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7C7FD" w14:textId="76A3B9A7" w:rsidR="0089599F" w:rsidRDefault="0089599F" w:rsidP="007C5256">
      <w:pPr>
        <w:spacing w:after="0"/>
        <w:jc w:val="right"/>
      </w:pPr>
      <w:bookmarkStart w:id="0" w:name="_Hlk184209510"/>
      <w:bookmarkStart w:id="1" w:name="_GoBack"/>
      <w:bookmarkEnd w:id="1"/>
      <w:r>
        <w:t xml:space="preserve">Zielona Góra, dnia </w:t>
      </w:r>
      <w:r w:rsidR="007C5256">
        <w:t>04.12.2024r.</w:t>
      </w:r>
    </w:p>
    <w:p w14:paraId="60C9BA48" w14:textId="379521D7" w:rsidR="0089599F" w:rsidRDefault="0089599F" w:rsidP="001C1ED0">
      <w:pPr>
        <w:spacing w:after="0"/>
        <w:jc w:val="both"/>
      </w:pPr>
    </w:p>
    <w:p w14:paraId="6F401097" w14:textId="07C968BF" w:rsidR="007C5256" w:rsidRDefault="007C5256" w:rsidP="001C1ED0">
      <w:pPr>
        <w:spacing w:after="0"/>
        <w:jc w:val="both"/>
      </w:pPr>
    </w:p>
    <w:p w14:paraId="54C40C7A" w14:textId="001F7ACB" w:rsidR="007C5256" w:rsidRDefault="007C5256" w:rsidP="001C1ED0">
      <w:pPr>
        <w:spacing w:after="0"/>
        <w:jc w:val="both"/>
      </w:pPr>
    </w:p>
    <w:p w14:paraId="52B66263" w14:textId="39E942FD" w:rsidR="007C5256" w:rsidRDefault="007C5256" w:rsidP="001C1ED0">
      <w:pPr>
        <w:spacing w:after="0"/>
        <w:jc w:val="both"/>
      </w:pPr>
    </w:p>
    <w:p w14:paraId="44BBAFAA" w14:textId="77777777" w:rsidR="007C5256" w:rsidRDefault="007C5256" w:rsidP="001C1ED0">
      <w:pPr>
        <w:spacing w:after="0"/>
        <w:jc w:val="both"/>
      </w:pPr>
    </w:p>
    <w:p w14:paraId="2ADDC4B6" w14:textId="0B5DE1E0" w:rsidR="0089599F" w:rsidRDefault="007C5256" w:rsidP="001C1ED0">
      <w:pPr>
        <w:spacing w:after="0"/>
        <w:jc w:val="both"/>
      </w:pPr>
      <w:r>
        <w:t>Okręgowa Izba Pielęgniarek i Położnych</w:t>
      </w:r>
    </w:p>
    <w:p w14:paraId="2BAEF437" w14:textId="3B0B324A" w:rsidR="007C5256" w:rsidRDefault="007C5256" w:rsidP="001C1ED0">
      <w:pPr>
        <w:spacing w:after="0"/>
        <w:jc w:val="both"/>
      </w:pPr>
      <w:r>
        <w:t xml:space="preserve">w Zielonej Górze </w:t>
      </w:r>
    </w:p>
    <w:p w14:paraId="27C1E5D4" w14:textId="549ACDAF" w:rsidR="007C5256" w:rsidRDefault="007C5256" w:rsidP="001C1ED0">
      <w:pPr>
        <w:spacing w:after="0"/>
        <w:jc w:val="both"/>
      </w:pPr>
    </w:p>
    <w:p w14:paraId="51D190FC" w14:textId="77777777" w:rsidR="007C5256" w:rsidRDefault="007C5256" w:rsidP="001C1ED0">
      <w:pPr>
        <w:spacing w:after="0"/>
        <w:jc w:val="both"/>
      </w:pPr>
    </w:p>
    <w:p w14:paraId="08D32AF8" w14:textId="22FA67D6" w:rsidR="0089599F" w:rsidRDefault="0089599F" w:rsidP="001C1ED0">
      <w:pPr>
        <w:spacing w:after="0"/>
        <w:jc w:val="both"/>
      </w:pPr>
      <w:r>
        <w:t xml:space="preserve">INFORMACJA PRAWNA </w:t>
      </w:r>
    </w:p>
    <w:p w14:paraId="3FA057DC" w14:textId="292F144E" w:rsidR="0089599F" w:rsidRDefault="00716322" w:rsidP="001C1ED0">
      <w:pPr>
        <w:spacing w:after="0"/>
        <w:jc w:val="both"/>
      </w:pPr>
      <w:r>
        <w:t xml:space="preserve">w zakresie </w:t>
      </w:r>
      <w:r w:rsidR="0089599F">
        <w:t xml:space="preserve">udzielenia odpowiedzi na następujące zapytania prawne: </w:t>
      </w:r>
    </w:p>
    <w:p w14:paraId="36800722" w14:textId="2272232E" w:rsidR="0089599F" w:rsidRPr="00716322" w:rsidRDefault="00716322" w:rsidP="001C1ED0">
      <w:pPr>
        <w:spacing w:after="0"/>
        <w:jc w:val="both"/>
        <w:rPr>
          <w:i/>
          <w:iCs/>
        </w:rPr>
      </w:pPr>
      <w:r w:rsidRPr="00716322">
        <w:rPr>
          <w:i/>
          <w:iCs/>
        </w:rPr>
        <w:t>„</w:t>
      </w:r>
      <w:r w:rsidR="0089599F" w:rsidRPr="00716322">
        <w:rPr>
          <w:i/>
          <w:iCs/>
        </w:rPr>
        <w:t xml:space="preserve">czy pielęgniarka może </w:t>
      </w:r>
      <w:r w:rsidR="0089599F" w:rsidRPr="000D78E0">
        <w:rPr>
          <w:b/>
          <w:bCs/>
          <w:i/>
          <w:iCs/>
        </w:rPr>
        <w:t>leczyć rany</w:t>
      </w:r>
      <w:r w:rsidR="0089599F" w:rsidRPr="00716322">
        <w:rPr>
          <w:i/>
          <w:iCs/>
        </w:rPr>
        <w:t xml:space="preserve"> przy użyciu </w:t>
      </w:r>
      <w:r w:rsidR="0089599F" w:rsidRPr="000D78E0">
        <w:rPr>
          <w:b/>
          <w:bCs/>
          <w:i/>
          <w:iCs/>
        </w:rPr>
        <w:t>osocza bogatopłytkowego bądź fibryny bez zalecenia lekarskiego (zatem samodzielnie</w:t>
      </w:r>
      <w:r w:rsidR="0089599F" w:rsidRPr="00716322">
        <w:rPr>
          <w:i/>
          <w:iCs/>
        </w:rPr>
        <w:t xml:space="preserve">). Obie w/w metody polegają na pobraniu krwi, a następnie użycie jej do celów zabiegowych i leczniczych, czyli dla celów leczenia rany. </w:t>
      </w:r>
    </w:p>
    <w:p w14:paraId="1F729DCD" w14:textId="77777777" w:rsidR="0089599F" w:rsidRPr="00716322" w:rsidRDefault="0089599F" w:rsidP="001C1ED0">
      <w:pPr>
        <w:spacing w:after="0"/>
        <w:jc w:val="both"/>
        <w:rPr>
          <w:i/>
          <w:iCs/>
        </w:rPr>
      </w:pPr>
      <w:r w:rsidRPr="00716322">
        <w:rPr>
          <w:i/>
          <w:iCs/>
        </w:rPr>
        <w:t xml:space="preserve">Zgodnie § 11 Rozporządzenia Ministra zdrowia z dnia 28 lutego 2017 r. w sprawie rodzaju i zakresu świadczeń zapobiegawczych, diagnostycznych, leczniczych i rehabilitacyjnych udzielanych przez pielęgniarkę albo położną samodzielnie bez zlecenia lekarskiego pielęgniarka może pobierać krew dla celów diagnostycznych. Z analizy tych przepisów wynika, że pielęgniarka nie może samodzielnie bez zalecenia lekarskiego podawać osocza bądź fibryny pozyskanej z krwi pacjenta dla celów zabiegowych i kosmetycznych (wampirzy lifting). Pielęgniarki nie powinny zatem podejmować się wykonywania zabiegów z zakresu medycyny estetycznej przy użyciu krwi pozyskanej od pacjenta. </w:t>
      </w:r>
    </w:p>
    <w:p w14:paraId="668249B5" w14:textId="77777777" w:rsidR="0089599F" w:rsidRPr="00716322" w:rsidRDefault="0089599F" w:rsidP="001C1ED0">
      <w:pPr>
        <w:spacing w:after="0"/>
        <w:jc w:val="both"/>
        <w:rPr>
          <w:i/>
          <w:iCs/>
        </w:rPr>
      </w:pPr>
      <w:r w:rsidRPr="00716322">
        <w:rPr>
          <w:i/>
          <w:iCs/>
        </w:rPr>
        <w:t>Proszę również o wskazanie czy ukończenie jakiegokolwiek kursu specjalizacyjnego, szkolenia bądź umiejętności nabytych na studiach uprawnia do wykonywania wskazanych w wiadomości zabiegów z użyciem osocza bądź fibryny.</w:t>
      </w:r>
    </w:p>
    <w:p w14:paraId="45B6B18F" w14:textId="28811601" w:rsidR="0089599F" w:rsidRPr="00716322" w:rsidRDefault="0089599F" w:rsidP="001C1ED0">
      <w:pPr>
        <w:spacing w:after="0"/>
        <w:jc w:val="both"/>
        <w:rPr>
          <w:i/>
          <w:iCs/>
        </w:rPr>
      </w:pPr>
      <w:r w:rsidRPr="00716322">
        <w:rPr>
          <w:i/>
          <w:iCs/>
        </w:rPr>
        <w:t>Jeśli odpowiedź będzie negatywna, proszę o informację z jaką odpowiedzialnością się to wiąże, gdzie można zgłaszać takie przypadki.</w:t>
      </w:r>
      <w:r w:rsidR="00716322" w:rsidRPr="00716322">
        <w:rPr>
          <w:i/>
          <w:iCs/>
        </w:rPr>
        <w:t xml:space="preserve">” </w:t>
      </w:r>
      <w:r w:rsidRPr="00716322">
        <w:rPr>
          <w:i/>
          <w:iCs/>
        </w:rPr>
        <w:t xml:space="preserve"> </w:t>
      </w:r>
    </w:p>
    <w:p w14:paraId="235D4A8B" w14:textId="0F5394C2" w:rsidR="0089599F" w:rsidRDefault="0089599F" w:rsidP="001C1ED0">
      <w:pPr>
        <w:spacing w:after="0"/>
        <w:jc w:val="both"/>
      </w:pPr>
    </w:p>
    <w:p w14:paraId="147E9472" w14:textId="57119535" w:rsidR="000D78E0" w:rsidRDefault="000D78E0" w:rsidP="001C1ED0">
      <w:pPr>
        <w:spacing w:after="0"/>
        <w:jc w:val="both"/>
      </w:pPr>
    </w:p>
    <w:p w14:paraId="171397AB" w14:textId="612022D1" w:rsidR="000D78E0" w:rsidRDefault="000D78E0" w:rsidP="001C1ED0">
      <w:pPr>
        <w:spacing w:after="0"/>
        <w:jc w:val="both"/>
      </w:pPr>
      <w:r>
        <w:t xml:space="preserve">Niniejsza opinia prawna </w:t>
      </w:r>
      <w:r w:rsidR="00631BE9">
        <w:t>została</w:t>
      </w:r>
      <w:r>
        <w:t xml:space="preserve"> sporządzona w związku z powyżej postawionymi zapytaniami prawnymi wobec czego obejmuje następujące zagadnienia prawne:</w:t>
      </w:r>
    </w:p>
    <w:p w14:paraId="67EDA1DA" w14:textId="05F9B624" w:rsidR="000D78E0" w:rsidRDefault="000D78E0" w:rsidP="001C1ED0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wykonywanie zawodu pielęgniarki </w:t>
      </w:r>
    </w:p>
    <w:p w14:paraId="57CD3FA8" w14:textId="5CA69E3D" w:rsidR="000D78E0" w:rsidRDefault="000D78E0" w:rsidP="001C1ED0">
      <w:pPr>
        <w:pStyle w:val="Akapitzlist"/>
        <w:numPr>
          <w:ilvl w:val="0"/>
          <w:numId w:val="1"/>
        </w:numPr>
        <w:spacing w:after="0"/>
        <w:jc w:val="both"/>
      </w:pPr>
      <w:r w:rsidRPr="000D78E0">
        <w:t>rodzaj i zakres świadczeń diagnostycznych</w:t>
      </w:r>
      <w:r>
        <w:t xml:space="preserve"> i</w:t>
      </w:r>
      <w:r w:rsidRPr="000D78E0">
        <w:t xml:space="preserve"> leczniczych </w:t>
      </w:r>
      <w:r>
        <w:t xml:space="preserve">jakie mogą być </w:t>
      </w:r>
      <w:r w:rsidRPr="000D78E0">
        <w:t>udzielan</w:t>
      </w:r>
      <w:r>
        <w:t xml:space="preserve">e </w:t>
      </w:r>
      <w:r w:rsidRPr="000D78E0">
        <w:t>przez pielęgniarkę samodzielnie bez zlecenia lekarskiego</w:t>
      </w:r>
    </w:p>
    <w:p w14:paraId="7F11771A" w14:textId="65A426E8" w:rsidR="000D78E0" w:rsidRDefault="00AA653F" w:rsidP="001C1ED0">
      <w:pPr>
        <w:pStyle w:val="Akapitzlist"/>
        <w:numPr>
          <w:ilvl w:val="0"/>
          <w:numId w:val="1"/>
        </w:numPr>
        <w:spacing w:after="0"/>
        <w:jc w:val="both"/>
      </w:pPr>
      <w:r>
        <w:t xml:space="preserve">samodzielne udzielanie przez pielęgniarkę świadczeń leczniczych – leczenie ran </w:t>
      </w:r>
    </w:p>
    <w:p w14:paraId="65756CF1" w14:textId="6DCC70B1" w:rsidR="00AA653F" w:rsidRDefault="00AA653F" w:rsidP="001C1ED0">
      <w:pPr>
        <w:pStyle w:val="Akapitzlist"/>
        <w:numPr>
          <w:ilvl w:val="0"/>
          <w:numId w:val="1"/>
        </w:numPr>
        <w:spacing w:after="0"/>
        <w:jc w:val="both"/>
      </w:pPr>
      <w:r>
        <w:t xml:space="preserve">kompetencje pielęgniarki po ukończeniu kursu specjalistycznego – leczenie ran </w:t>
      </w:r>
    </w:p>
    <w:p w14:paraId="570C2844" w14:textId="496DE84E" w:rsidR="00AA653F" w:rsidRDefault="00F45BC6" w:rsidP="001C1ED0">
      <w:pPr>
        <w:pStyle w:val="Akapitzlist"/>
        <w:numPr>
          <w:ilvl w:val="0"/>
          <w:numId w:val="1"/>
        </w:numPr>
        <w:spacing w:after="0"/>
        <w:jc w:val="both"/>
      </w:pPr>
      <w:r>
        <w:t>pojęci</w:t>
      </w:r>
      <w:r w:rsidR="00AB49A0">
        <w:t>a</w:t>
      </w:r>
      <w:r>
        <w:t xml:space="preserve"> </w:t>
      </w:r>
      <w:r w:rsidR="00AB49A0">
        <w:t xml:space="preserve">„medycyna estetyczno-naprawcza”, </w:t>
      </w:r>
      <w:r>
        <w:t xml:space="preserve">„medycyna estetyczna”, </w:t>
      </w:r>
      <w:r w:rsidR="00AB49A0">
        <w:t>zabiegi kosmetyczne</w:t>
      </w:r>
    </w:p>
    <w:p w14:paraId="1875DCE4" w14:textId="2A260D8A" w:rsidR="00AB49A0" w:rsidRDefault="005E5C6C" w:rsidP="001C1ED0">
      <w:pPr>
        <w:pStyle w:val="Akapitzlist"/>
        <w:numPr>
          <w:ilvl w:val="0"/>
          <w:numId w:val="1"/>
        </w:numPr>
        <w:spacing w:after="0"/>
        <w:jc w:val="both"/>
      </w:pPr>
      <w:r>
        <w:t xml:space="preserve">podawanie autogenicznego osocza bogatopłytkowego i fibryny bogatopłytkowej jako procedura medyczna </w:t>
      </w:r>
    </w:p>
    <w:p w14:paraId="10E22AB9" w14:textId="563E5B38" w:rsidR="002D5B45" w:rsidRDefault="002D5B45" w:rsidP="001C1ED0">
      <w:pPr>
        <w:pStyle w:val="Akapitzlist"/>
        <w:numPr>
          <w:ilvl w:val="0"/>
          <w:numId w:val="1"/>
        </w:numPr>
        <w:spacing w:after="0"/>
        <w:jc w:val="both"/>
      </w:pPr>
      <w:r>
        <w:t xml:space="preserve">zasady i procedury obrotu krwią i jej preparatami. </w:t>
      </w:r>
    </w:p>
    <w:p w14:paraId="5895EA25" w14:textId="62CC1FD3" w:rsidR="000D78E0" w:rsidRDefault="000D78E0" w:rsidP="001C1ED0">
      <w:pPr>
        <w:spacing w:after="0"/>
        <w:jc w:val="both"/>
      </w:pPr>
    </w:p>
    <w:p w14:paraId="4BEDD112" w14:textId="223AF14A" w:rsidR="00631BE9" w:rsidRDefault="00631BE9" w:rsidP="00FD046E">
      <w:pPr>
        <w:spacing w:after="0"/>
        <w:ind w:firstLine="360"/>
        <w:jc w:val="both"/>
      </w:pPr>
      <w:r>
        <w:t xml:space="preserve">Dla prawidłowego </w:t>
      </w:r>
      <w:r w:rsidR="001C1ED0">
        <w:t>rozważenia</w:t>
      </w:r>
      <w:r>
        <w:t xml:space="preserve"> problematyki ujętej w </w:t>
      </w:r>
      <w:r w:rsidR="001C1ED0">
        <w:t>powyższym</w:t>
      </w:r>
      <w:r>
        <w:t xml:space="preserve"> zapytaniu, w pierwszej</w:t>
      </w:r>
      <w:r w:rsidR="001C1ED0">
        <w:t xml:space="preserve"> kolejności</w:t>
      </w:r>
      <w:r>
        <w:t xml:space="preserve"> należy sięgnąć do ustawy o zawodach pielęgniarki i położnej, aby dokonać </w:t>
      </w:r>
      <w:r w:rsidR="001C1ED0">
        <w:t>ustalenia</w:t>
      </w:r>
      <w:r>
        <w:t xml:space="preserve"> zakresu uprawnień i kompet</w:t>
      </w:r>
      <w:r w:rsidR="001C1ED0">
        <w:t>encji z</w:t>
      </w:r>
      <w:r>
        <w:t xml:space="preserve">awodowych osoby wykonującej zawód pielęgniarki.  </w:t>
      </w:r>
    </w:p>
    <w:p w14:paraId="56FB1FC3" w14:textId="2F5968B5" w:rsidR="00631BE9" w:rsidRDefault="00631BE9" w:rsidP="00FD046E">
      <w:pPr>
        <w:spacing w:after="0"/>
        <w:ind w:firstLine="360"/>
        <w:jc w:val="both"/>
      </w:pPr>
      <w:r>
        <w:t xml:space="preserve">Zatem zgodnie z przepisem art 4 ust 1 ustawy z dnia z dnia 15 lipca 2011 r. </w:t>
      </w:r>
      <w:r w:rsidRPr="001C1ED0">
        <w:rPr>
          <w:i/>
          <w:iCs/>
        </w:rPr>
        <w:t>o zawodach pielęgniarki i położnej</w:t>
      </w:r>
      <w:r>
        <w:t xml:space="preserve"> - </w:t>
      </w:r>
      <w:r w:rsidRPr="00631BE9">
        <w:t xml:space="preserve">Wykonywanie zawodu pielęgniarki polega na udzielaniu </w:t>
      </w:r>
      <w:r w:rsidRPr="007F70A5">
        <w:rPr>
          <w:b/>
          <w:bCs/>
        </w:rPr>
        <w:t>świadczeń zdrowotnych</w:t>
      </w:r>
      <w:r w:rsidRPr="00631BE9">
        <w:t>, w szczególności na</w:t>
      </w:r>
      <w:r w:rsidR="007F70A5">
        <w:t>:</w:t>
      </w:r>
    </w:p>
    <w:p w14:paraId="01D5BD46" w14:textId="21B884E6" w:rsidR="001C1ED0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t>rozpoznawaniu warunków i potrzeb zdrowotnych pacjenta;</w:t>
      </w:r>
    </w:p>
    <w:p w14:paraId="7FCAD422" w14:textId="68C6827E" w:rsidR="001C1ED0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>rozpoznawaniu problemów pielęgnacyjnych pacjenta;</w:t>
      </w:r>
    </w:p>
    <w:p w14:paraId="233914EA" w14:textId="7CD964DD" w:rsidR="001C1ED0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t>planowaniu i sprawowaniu opieki pielęgnacyjnej nad pacjentem;</w:t>
      </w:r>
    </w:p>
    <w:p w14:paraId="5FE42973" w14:textId="19D8DEEA" w:rsidR="001C1ED0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t>samodzielnym udzielaniu w określonym zakresie świadczeń zapobiegawczych, diagnostycznych, leczniczych i rehabilitacyjnych oraz medycznych czynności ratunkowych;</w:t>
      </w:r>
    </w:p>
    <w:p w14:paraId="4F1715D1" w14:textId="0961BA07" w:rsidR="001C1ED0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t>realizacji zleceń lekarskich w procesie diagnostyki, leczenia i rehabilitacji;</w:t>
      </w:r>
    </w:p>
    <w:p w14:paraId="43ACC220" w14:textId="2E1AEC68" w:rsidR="001C1ED0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t>orzekaniu o rodzaju i zakresie świadczeń opiekuńczo-pielęgnacyjnych;</w:t>
      </w:r>
    </w:p>
    <w:p w14:paraId="55A01F3D" w14:textId="4AEA9AE3" w:rsidR="001C1ED0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t>edukacji zdrowotnej i promocji zdrowia;</w:t>
      </w:r>
    </w:p>
    <w:p w14:paraId="1412B409" w14:textId="5A2C069E" w:rsidR="007F70A5" w:rsidRDefault="001C1ED0" w:rsidP="001C1ED0">
      <w:pPr>
        <w:pStyle w:val="Akapitzlist"/>
        <w:numPr>
          <w:ilvl w:val="0"/>
          <w:numId w:val="4"/>
        </w:numPr>
        <w:spacing w:after="0"/>
        <w:jc w:val="both"/>
      </w:pPr>
      <w:r>
        <w:t xml:space="preserve">stwierdzaniu zgonu, do którego doszło podczas akcji medycznej. </w:t>
      </w:r>
    </w:p>
    <w:p w14:paraId="7E4CECFB" w14:textId="2E2643CB" w:rsidR="00631BE9" w:rsidRDefault="00631BE9" w:rsidP="001C1ED0">
      <w:pPr>
        <w:spacing w:after="0"/>
        <w:jc w:val="both"/>
      </w:pPr>
    </w:p>
    <w:p w14:paraId="0D037DDE" w14:textId="48D93072" w:rsidR="001C1ED0" w:rsidRDefault="00FD046E" w:rsidP="00DB03E1">
      <w:pPr>
        <w:spacing w:after="0"/>
        <w:jc w:val="both"/>
      </w:pPr>
      <w:r>
        <w:t xml:space="preserve">„Świadczenie zdrowotne” to </w:t>
      </w:r>
      <w:r w:rsidRPr="00FD046E">
        <w:t xml:space="preserve"> działanie służące profilaktyce, zachowaniu, ratowaniu, przywracaniu lub poprawie zdrowia oraz inne działanie medyczne wynikające z procesu leczenia lub przepisów odrębnych regulujących zasady ich udzielania</w:t>
      </w:r>
      <w:r>
        <w:t xml:space="preserve"> (art. 5 pkt 40 ustawy z dnia 27 sierpnia 2004 r. o świadczeniach opieki zdrowotnej finansowanych ze środków publicznych</w:t>
      </w:r>
      <w:r w:rsidR="00DB03E1">
        <w:t xml:space="preserve">, art. </w:t>
      </w:r>
      <w:r w:rsidR="00DB03E1" w:rsidRPr="00DB03E1">
        <w:t>2 ust. 1 pkt 10</w:t>
      </w:r>
      <w:r w:rsidR="00DB03E1">
        <w:t xml:space="preserve"> ustawy z dnia</w:t>
      </w:r>
      <w:r w:rsidR="00DB03E1" w:rsidRPr="00DB03E1">
        <w:t xml:space="preserve"> </w:t>
      </w:r>
      <w:r w:rsidR="00DB03E1">
        <w:t>15 kwietnia 2011 r. o działalności leczniczej).</w:t>
      </w:r>
    </w:p>
    <w:p w14:paraId="371F09F1" w14:textId="189EA21E" w:rsidR="00E41D57" w:rsidRDefault="00E41D57" w:rsidP="00E41D57">
      <w:pPr>
        <w:spacing w:after="0"/>
        <w:jc w:val="both"/>
      </w:pPr>
      <w:r w:rsidRPr="00111AC0">
        <w:t>W literaturze przedmiotu</w:t>
      </w:r>
      <w:r>
        <w:t xml:space="preserve"> </w:t>
      </w:r>
      <w:r w:rsidRPr="00111AC0">
        <w:t xml:space="preserve">określa </w:t>
      </w:r>
      <w:r>
        <w:t xml:space="preserve">się </w:t>
      </w:r>
      <w:r w:rsidRPr="00111AC0">
        <w:t xml:space="preserve">świadczenia zdrowotne właściwe dla zawodu pielęgniarki jako </w:t>
      </w:r>
      <w:r w:rsidRPr="00620BD7">
        <w:rPr>
          <w:u w:val="single"/>
        </w:rPr>
        <w:t>pielęgniarskie świadczenia zdrowotne, rozumiane jako „wszelkie działania medyczne o charakterze usług niematerialnych, prawnie dopuszczalne, polegające na oddziaływaniu na organizm ludzki z użyciem technik medycznych zgodnie z posiadanymi kwalifikacjami zawodowymi i w zakresie posiadanych przez pielęgniarkę uprawnień</w:t>
      </w:r>
      <w:r w:rsidRPr="00111AC0">
        <w:t xml:space="preserve"> (art. 2 ust. 1 pkt 2 u</w:t>
      </w:r>
      <w:r>
        <w:t>stawy o działalności leczniczej</w:t>
      </w:r>
      <w:r w:rsidRPr="00111AC0">
        <w:t xml:space="preserve"> w zw. z art. 12 ust. 1 u</w:t>
      </w:r>
      <w:r>
        <w:t xml:space="preserve">stawy o zawodach pielęgniarki i położnej, </w:t>
      </w:r>
      <w:r w:rsidRPr="001F2478">
        <w:t>M. Sadowska [w:] W. Lis, M. Sadowska, Ustawa o zawodach pielęgniarki i położnej. Komentarz, Warszawa 2019, art. 4.</w:t>
      </w:r>
      <w:r>
        <w:t xml:space="preserve">, </w:t>
      </w:r>
      <w:r w:rsidRPr="001F2478">
        <w:t>D. Karkowska, Prawo medyczne..., s. 85</w:t>
      </w:r>
      <w:r w:rsidR="00F420E4">
        <w:t>, źródło – SIP LEX, Wolters Kluwer</w:t>
      </w:r>
      <w:r>
        <w:t>).</w:t>
      </w:r>
    </w:p>
    <w:p w14:paraId="27B4E5D6" w14:textId="211A40A4" w:rsidR="00FD046E" w:rsidRDefault="00FD046E" w:rsidP="001C1ED0">
      <w:pPr>
        <w:spacing w:after="0"/>
        <w:jc w:val="both"/>
      </w:pPr>
    </w:p>
    <w:p w14:paraId="1BCBE317" w14:textId="2972E71D" w:rsidR="009E7335" w:rsidRDefault="002076F7" w:rsidP="00382AD5">
      <w:pPr>
        <w:spacing w:after="0"/>
        <w:jc w:val="both"/>
      </w:pPr>
      <w:r>
        <w:t xml:space="preserve">Przepisy rozporządzenia Ministra Zdrowia z dnia 28 lutego 2017 r. </w:t>
      </w:r>
      <w:r w:rsidRPr="002076F7">
        <w:rPr>
          <w:i/>
          <w:iCs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określają jakie świadczenia zdrowotne mogą być udzielane przez pielęgniarkę samodzielnie, bez zlecenia lekarskiego. </w:t>
      </w:r>
      <w:r w:rsidR="001E0211">
        <w:t>Natomiast</w:t>
      </w:r>
      <w:r w:rsidR="00B80265">
        <w:t xml:space="preserve"> rozporządzenie </w:t>
      </w:r>
      <w:r w:rsidR="00382AD5">
        <w:t>Ministra Zdrowia</w:t>
      </w:r>
      <w:r w:rsidR="00382AD5" w:rsidRPr="00382AD5">
        <w:t xml:space="preserve"> </w:t>
      </w:r>
      <w:r w:rsidR="00382AD5">
        <w:t xml:space="preserve">z dnia 18 stycznia 2018 r. </w:t>
      </w:r>
      <w:r w:rsidR="00382AD5" w:rsidRPr="00382AD5">
        <w:rPr>
          <w:i/>
          <w:iCs/>
        </w:rPr>
        <w:t>w sprawie wykazu substancji czynnych zawartych w lekach, środków spożywczych specjalnego przeznaczenia żywieniowego i wyrobów medycznych ordynowanych przez pielęgniarki i położne oraz wykazu badań diagnostycznych, na które mają prawo wystawiać skierowania pielęgniarki i położn</w:t>
      </w:r>
      <w:r w:rsidR="00382AD5" w:rsidRPr="001E0211">
        <w:rPr>
          <w:i/>
          <w:iCs/>
        </w:rPr>
        <w:t>e</w:t>
      </w:r>
      <w:r w:rsidR="00382AD5">
        <w:t xml:space="preserve"> ustala </w:t>
      </w:r>
      <w:r w:rsidR="001E0211" w:rsidRPr="001E0211">
        <w:t>wykaz substancji czynnych zawartych w lekach</w:t>
      </w:r>
      <w:r w:rsidR="00AA3C8C">
        <w:t xml:space="preserve"> oraz</w:t>
      </w:r>
      <w:r w:rsidR="001E0211" w:rsidRPr="001E0211">
        <w:t xml:space="preserve"> wykaz środków spożywczych specjalnego przeznaczenia żywieniowego</w:t>
      </w:r>
      <w:r w:rsidR="001E0211">
        <w:t>,</w:t>
      </w:r>
      <w:r w:rsidR="001E0211" w:rsidRPr="001E0211">
        <w:t xml:space="preserve"> które mogą być ordynowane przez pielęgniarki</w:t>
      </w:r>
      <w:r w:rsidR="001E0211">
        <w:t xml:space="preserve">, </w:t>
      </w:r>
      <w:r w:rsidR="00AA3C8C">
        <w:t xml:space="preserve">a także </w:t>
      </w:r>
      <w:r w:rsidR="001E0211" w:rsidRPr="001E0211">
        <w:t>wykaz wyrobów medycznych, badań diagnostycznych, na które pielęgniarki i położne mają prawo wystawiać skierowania</w:t>
      </w:r>
      <w:r w:rsidR="007A662F">
        <w:t>,</w:t>
      </w:r>
      <w:r w:rsidR="001E0211">
        <w:t xml:space="preserve"> </w:t>
      </w:r>
      <w:r w:rsidR="001E0211" w:rsidRPr="001E0211">
        <w:t>recepty i zlecenia</w:t>
      </w:r>
      <w:r w:rsidR="007A662F">
        <w:t>.</w:t>
      </w:r>
    </w:p>
    <w:p w14:paraId="2DA46949" w14:textId="508DD57C" w:rsidR="009E7335" w:rsidRDefault="009E7335" w:rsidP="009E7335">
      <w:pPr>
        <w:spacing w:after="0"/>
        <w:jc w:val="both"/>
        <w:rPr>
          <w:u w:val="single"/>
        </w:rPr>
      </w:pPr>
      <w:r w:rsidRPr="009E7335">
        <w:rPr>
          <w:u w:val="single"/>
        </w:rPr>
        <w:t>Cytowane rozporządzeni</w:t>
      </w:r>
      <w:r w:rsidR="006759DA">
        <w:rPr>
          <w:u w:val="single"/>
        </w:rPr>
        <w:t>a</w:t>
      </w:r>
      <w:r w:rsidRPr="009E7335">
        <w:rPr>
          <w:u w:val="single"/>
        </w:rPr>
        <w:t xml:space="preserve"> nie daj</w:t>
      </w:r>
      <w:r w:rsidR="006759DA">
        <w:rPr>
          <w:u w:val="single"/>
        </w:rPr>
        <w:t>ą</w:t>
      </w:r>
      <w:r w:rsidRPr="009E7335">
        <w:rPr>
          <w:u w:val="single"/>
        </w:rPr>
        <w:t xml:space="preserve"> pielęgniarkom uprawnień do podawania w procedurach udzielania świadczeń zdrowotnych – preparatów krwiopochodnych</w:t>
      </w:r>
      <w:r w:rsidR="00AA3C8C">
        <w:rPr>
          <w:u w:val="single"/>
        </w:rPr>
        <w:t xml:space="preserve"> (za wyjątkiem </w:t>
      </w:r>
      <w:r w:rsidR="00ED334D">
        <w:rPr>
          <w:u w:val="single"/>
        </w:rPr>
        <w:t>stanów nagłego zagrożenia zdrowotnego - § 3 pkt 3 lit e rozp.</w:t>
      </w:r>
      <w:r w:rsidR="005A7246">
        <w:rPr>
          <w:u w:val="single"/>
        </w:rPr>
        <w:t xml:space="preserve">MZ z dnia </w:t>
      </w:r>
      <w:r w:rsidR="005A7246" w:rsidRPr="005A7246">
        <w:rPr>
          <w:u w:val="single"/>
        </w:rPr>
        <w:t>28 lutego 2017 r.</w:t>
      </w:r>
      <w:r w:rsidR="00ED334D">
        <w:rPr>
          <w:u w:val="single"/>
        </w:rPr>
        <w:t>)</w:t>
      </w:r>
      <w:r w:rsidRPr="009E7335">
        <w:rPr>
          <w:u w:val="single"/>
        </w:rPr>
        <w:t>.</w:t>
      </w:r>
    </w:p>
    <w:p w14:paraId="1D4B4C94" w14:textId="77777777" w:rsidR="006759DA" w:rsidRPr="009E7335" w:rsidRDefault="006759DA" w:rsidP="009E7335">
      <w:pPr>
        <w:spacing w:after="0"/>
        <w:jc w:val="both"/>
        <w:rPr>
          <w:u w:val="single"/>
        </w:rPr>
      </w:pPr>
    </w:p>
    <w:p w14:paraId="072E9F7C" w14:textId="280F5ED8" w:rsidR="002076F7" w:rsidRDefault="00DA3191" w:rsidP="002076F7">
      <w:pPr>
        <w:spacing w:after="0"/>
        <w:jc w:val="both"/>
      </w:pPr>
      <w:r w:rsidRPr="00124B87">
        <w:t xml:space="preserve">Rozporządzenie </w:t>
      </w:r>
      <w:r w:rsidR="00124B87" w:rsidRPr="00124B87">
        <w:t xml:space="preserve">Ministra Zdrowia z dnia 28 lutego 2017 r. </w:t>
      </w:r>
      <w:r w:rsidR="00124B87" w:rsidRPr="00124B87">
        <w:rPr>
          <w:i/>
          <w:iCs/>
        </w:rPr>
        <w:t>w sprawie rodzaju i zakresu świadczeń zapobiegawczych, diagnostycznych, leczniczych i rehabilitacyjnych udzielanych przez pielęgniarkę albo położną samodzielnie bez zlecenia lekarskiego</w:t>
      </w:r>
      <w:r w:rsidR="00124B87">
        <w:t xml:space="preserve">, </w:t>
      </w:r>
      <w:r w:rsidRPr="00124B87">
        <w:t>wśród świadczeń leczniczych, które pielęgniarka może</w:t>
      </w:r>
      <w:r>
        <w:t xml:space="preserve"> wykonywać samodzielnie bez zlecenia lekarskiego, wymienia </w:t>
      </w:r>
      <w:r w:rsidRPr="00DA3191">
        <w:t xml:space="preserve">dobór sposobów leczenia ran, jeżeli </w:t>
      </w:r>
      <w:r>
        <w:t xml:space="preserve">pielęgniarka </w:t>
      </w:r>
      <w:r w:rsidRPr="00DA3191">
        <w:t>ukończyła kurs specjalistyczny lub kurs kwalifikacyjny lub posiada tytuł specjalisty w dziedzinie pielęgniarstwa, jeżeli program kursu lub specjalizacji obejmowały treści kształcenia z tego zakresu, lub posiada tytuł magistra pielęgniarstw</w:t>
      </w:r>
      <w:r>
        <w:t xml:space="preserve">a. </w:t>
      </w:r>
    </w:p>
    <w:p w14:paraId="078AA684" w14:textId="77777777" w:rsidR="009E7335" w:rsidRDefault="009E7335" w:rsidP="001C1ED0">
      <w:pPr>
        <w:spacing w:after="0"/>
        <w:jc w:val="both"/>
      </w:pPr>
    </w:p>
    <w:p w14:paraId="5F39756B" w14:textId="35F3ED6A" w:rsidR="002076F7" w:rsidRDefault="00DA3191" w:rsidP="001C1ED0">
      <w:pPr>
        <w:spacing w:after="0"/>
        <w:jc w:val="both"/>
      </w:pPr>
      <w:r>
        <w:lastRenderedPageBreak/>
        <w:t xml:space="preserve">Zgodnie z aktualnie obowiązującym </w:t>
      </w:r>
      <w:r w:rsidR="006C6134">
        <w:t>programem</w:t>
      </w:r>
      <w:r w:rsidR="00EE07CF">
        <w:t xml:space="preserve"> </w:t>
      </w:r>
      <w:r w:rsidR="00BC3647">
        <w:t>kursu specjalistycznego dla pielęgniarek – leczenie ran, zatwierdzonym przez Ministra Zdrowia, świadczenia zdrowotne, do jakich udzielania uprawniona jest pielęgniarka po jego ukończeniu to:</w:t>
      </w:r>
    </w:p>
    <w:p w14:paraId="1FE31FB6" w14:textId="713D6B8B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Dobór sposobów leczenia ran w zależności od fazy gojenia się ran.</w:t>
      </w:r>
    </w:p>
    <w:p w14:paraId="413CB4BA" w14:textId="59140DAF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Pobranie materiału biologicznego z rany do badania bakteriologicznego i innych np. grzybów i</w:t>
      </w:r>
      <w:r w:rsidR="00382155">
        <w:t>  </w:t>
      </w:r>
      <w:r>
        <w:t>wirusów.</w:t>
      </w:r>
    </w:p>
    <w:p w14:paraId="50EE0C8D" w14:textId="4BE1DFDB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Wykonanie i interpretacja wskaźnika kostka/ramię oraz paluch/ramię.</w:t>
      </w:r>
    </w:p>
    <w:p w14:paraId="576453EA" w14:textId="03FD50A4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Usuwanie szwów z rany i zakładanie sterii-stripów.</w:t>
      </w:r>
    </w:p>
    <w:p w14:paraId="3EF417EB" w14:textId="65A90063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Badanie tętna na tętnicach kończyn górnych i dolnych.</w:t>
      </w:r>
    </w:p>
    <w:p w14:paraId="35465908" w14:textId="68FA8D38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Zastosowanie kompresjoterapii.</w:t>
      </w:r>
    </w:p>
    <w:p w14:paraId="2BE37D44" w14:textId="3316B091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Wykonanie i interpretacja badań zaburzeń czucia przy użyciu monofilamentu, tip-termu i</w:t>
      </w:r>
      <w:r w:rsidR="00382155">
        <w:t>  </w:t>
      </w:r>
      <w:r>
        <w:t>kamertonu.</w:t>
      </w:r>
    </w:p>
    <w:p w14:paraId="514954BF" w14:textId="10DA1E10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Wykonanie i interpretacja pomiaru głębokości i planimetrii rany.</w:t>
      </w:r>
    </w:p>
    <w:p w14:paraId="05450253" w14:textId="1CCEED09" w:rsidR="00BC364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Stosowanie terapii podciśnieniowej w leczeniu ran powierzchownych.</w:t>
      </w:r>
    </w:p>
    <w:p w14:paraId="3BCF2AD6" w14:textId="09ADB931" w:rsidR="002076F7" w:rsidRDefault="00BC3647" w:rsidP="00BC3647">
      <w:pPr>
        <w:pStyle w:val="Akapitzlist"/>
        <w:numPr>
          <w:ilvl w:val="0"/>
          <w:numId w:val="6"/>
        </w:numPr>
        <w:spacing w:after="0"/>
        <w:jc w:val="both"/>
      </w:pPr>
      <w:r>
        <w:t>Edukacja chorego i rodziny w zakresie profilaktyki i leczenia ran przewlekłych.</w:t>
      </w:r>
    </w:p>
    <w:p w14:paraId="4C63A5E6" w14:textId="25E053C7" w:rsidR="00EE07CF" w:rsidRDefault="00EE07CF" w:rsidP="001C1ED0">
      <w:pPr>
        <w:spacing w:after="0"/>
        <w:jc w:val="both"/>
      </w:pPr>
    </w:p>
    <w:p w14:paraId="29FAD05C" w14:textId="5F7357E3" w:rsidR="00EE07CF" w:rsidRDefault="00C8034B" w:rsidP="00C8034B">
      <w:pPr>
        <w:spacing w:after="0"/>
        <w:ind w:firstLine="360"/>
        <w:jc w:val="both"/>
      </w:pPr>
      <w:r>
        <w:t xml:space="preserve">W zakresie umiejętności program kursu wskazuje m.in. umiejętność oceny procesu gojenia się rany, umiejętność doboru metod, środków i opatrunków specjalistycznych do zaopatrzenia rany. </w:t>
      </w:r>
    </w:p>
    <w:p w14:paraId="66FF85F7" w14:textId="0FC05C38" w:rsidR="00C8034B" w:rsidRPr="009E7335" w:rsidRDefault="00C8034B" w:rsidP="00C8034B">
      <w:pPr>
        <w:spacing w:after="0"/>
        <w:ind w:firstLine="360"/>
        <w:jc w:val="both"/>
        <w:rPr>
          <w:u w:val="single"/>
        </w:rPr>
      </w:pPr>
      <w:r w:rsidRPr="009E7335">
        <w:rPr>
          <w:u w:val="single"/>
        </w:rPr>
        <w:t xml:space="preserve">Program nie wskazuje kompetencji podawania w procedurach leczenia ran – </w:t>
      </w:r>
      <w:r w:rsidR="009E7335" w:rsidRPr="009E7335">
        <w:rPr>
          <w:u w:val="single"/>
        </w:rPr>
        <w:t>preparatów</w:t>
      </w:r>
      <w:r w:rsidRPr="009E7335">
        <w:rPr>
          <w:u w:val="single"/>
        </w:rPr>
        <w:t xml:space="preserve"> krwiopochodnych. </w:t>
      </w:r>
    </w:p>
    <w:p w14:paraId="39D51E9E" w14:textId="77777777" w:rsidR="00EE07CF" w:rsidRDefault="00EE07CF" w:rsidP="001C1ED0">
      <w:pPr>
        <w:spacing w:after="0"/>
        <w:jc w:val="both"/>
      </w:pPr>
    </w:p>
    <w:p w14:paraId="259F9D1E" w14:textId="64A86DD8" w:rsidR="00BF695A" w:rsidRDefault="00BF695A" w:rsidP="001C1ED0">
      <w:pPr>
        <w:spacing w:after="0"/>
        <w:jc w:val="both"/>
      </w:pPr>
    </w:p>
    <w:p w14:paraId="66792D20" w14:textId="70B63C36" w:rsidR="002E3803" w:rsidRDefault="00E41D57" w:rsidP="001C1ED0">
      <w:pPr>
        <w:spacing w:after="0"/>
        <w:jc w:val="both"/>
      </w:pPr>
      <w:r>
        <w:t xml:space="preserve">Postawione </w:t>
      </w:r>
      <w:r w:rsidR="00153803">
        <w:t xml:space="preserve">na wstępie pytanie o możliwość leczenia przez pielęgniarkę ran przy użyciu </w:t>
      </w:r>
      <w:r w:rsidR="00C509AA" w:rsidRPr="00C509AA">
        <w:t xml:space="preserve">osocza bogatopłytkowego </w:t>
      </w:r>
      <w:r w:rsidR="00915AE9">
        <w:t xml:space="preserve">(PRP) </w:t>
      </w:r>
      <w:r w:rsidR="00C509AA" w:rsidRPr="00C509AA">
        <w:t xml:space="preserve">bądź fibryny </w:t>
      </w:r>
      <w:r w:rsidR="00915AE9">
        <w:t xml:space="preserve">bogatopłytkowej (PRF) </w:t>
      </w:r>
      <w:r w:rsidR="00C509AA" w:rsidRPr="00C509AA">
        <w:t>bez zlecenia lekarskiego</w:t>
      </w:r>
      <w:r w:rsidR="00C509AA">
        <w:t>, wymaga również rozważenia pojęcia „medycyna estetyczna” i „medycyna estetyczno-naprawcza”</w:t>
      </w:r>
      <w:r w:rsidR="00915AE9">
        <w:t>, z którymi często wiązane są zabiegi podawania preparatów PRP i PRF.</w:t>
      </w:r>
    </w:p>
    <w:p w14:paraId="3DA79931" w14:textId="77777777" w:rsidR="00AD6546" w:rsidRDefault="00AD6546" w:rsidP="001C1ED0">
      <w:pPr>
        <w:spacing w:after="0"/>
        <w:jc w:val="both"/>
      </w:pPr>
    </w:p>
    <w:p w14:paraId="178F880E" w14:textId="783D2E9E" w:rsidR="002E3803" w:rsidRDefault="00E942FE" w:rsidP="00D11EB9">
      <w:pPr>
        <w:spacing w:after="0"/>
        <w:jc w:val="both"/>
      </w:pPr>
      <w:r>
        <w:t>Należy wyjaśnić, iż poszczególne d</w:t>
      </w:r>
      <w:r w:rsidR="002E3803">
        <w:t xml:space="preserve">ziedziny medycyny odpowiadają ustalonym </w:t>
      </w:r>
      <w:r w:rsidR="002E3803" w:rsidRPr="004756D4">
        <w:rPr>
          <w:u w:val="single"/>
        </w:rPr>
        <w:t>specjalności</w:t>
      </w:r>
      <w:r w:rsidR="004756D4" w:rsidRPr="004756D4">
        <w:rPr>
          <w:u w:val="single"/>
        </w:rPr>
        <w:t>om</w:t>
      </w:r>
      <w:r w:rsidR="002E3803" w:rsidRPr="004756D4">
        <w:rPr>
          <w:u w:val="single"/>
        </w:rPr>
        <w:t xml:space="preserve"> lekarskim</w:t>
      </w:r>
      <w:r w:rsidR="002E3803">
        <w:t xml:space="preserve"> oraz </w:t>
      </w:r>
      <w:r w:rsidR="002E3803" w:rsidRPr="000C0EC3">
        <w:rPr>
          <w:u w:val="single"/>
        </w:rPr>
        <w:t>umiejętności</w:t>
      </w:r>
      <w:r w:rsidR="004756D4">
        <w:rPr>
          <w:u w:val="single"/>
        </w:rPr>
        <w:t xml:space="preserve">om </w:t>
      </w:r>
      <w:r w:rsidR="000C0EC3" w:rsidRPr="00124B87">
        <w:rPr>
          <w:u w:val="single"/>
        </w:rPr>
        <w:t xml:space="preserve">zawodowym </w:t>
      </w:r>
      <w:r w:rsidR="002E3803" w:rsidRPr="00124B87">
        <w:rPr>
          <w:u w:val="single"/>
        </w:rPr>
        <w:t>lekarskim</w:t>
      </w:r>
      <w:r w:rsidR="002E3803">
        <w:t xml:space="preserve">. Te pierwsze określa rozporządzenie Ministra Zdrowia z dnia </w:t>
      </w:r>
      <w:r w:rsidR="00D11EB9">
        <w:t xml:space="preserve">4 maja 2023 r. </w:t>
      </w:r>
      <w:r w:rsidR="00D11EB9" w:rsidRPr="00DA45B5">
        <w:rPr>
          <w:i/>
          <w:iCs/>
        </w:rPr>
        <w:t>w sprawie specjalizacji lekarzy i lekarzy dentystów</w:t>
      </w:r>
      <w:r w:rsidR="00DA45B5">
        <w:rPr>
          <w:i/>
          <w:iCs/>
        </w:rPr>
        <w:t>,</w:t>
      </w:r>
      <w:r w:rsidR="00D11EB9">
        <w:t xml:space="preserve"> natomiast </w:t>
      </w:r>
      <w:r w:rsidR="00D11EB9" w:rsidRPr="00D11EB9">
        <w:t>rodzaje i kody umiejętności zawodowych, w których lekarz i lekarz dentysta mogą uzyskać certyfikat umiejętności zawodowej</w:t>
      </w:r>
      <w:r w:rsidR="00D11EB9">
        <w:t xml:space="preserve"> określa Rozporządzenie Ministra Zdrowia z dnia 13 czerwca 2023 r. </w:t>
      </w:r>
      <w:r w:rsidR="00D11EB9" w:rsidRPr="0010083F">
        <w:rPr>
          <w:i/>
          <w:iCs/>
        </w:rPr>
        <w:t>w sprawie umiejętności zawodowych lekarzy i lekarzy dentystów</w:t>
      </w:r>
      <w:r w:rsidR="00D11EB9">
        <w:t xml:space="preserve">. </w:t>
      </w:r>
    </w:p>
    <w:p w14:paraId="2E460BB7" w14:textId="658AB9C8" w:rsidR="00465D13" w:rsidRDefault="00465D13" w:rsidP="00D11EB9">
      <w:pPr>
        <w:spacing w:after="0"/>
        <w:jc w:val="both"/>
      </w:pPr>
      <w:r w:rsidRPr="0010083F">
        <w:rPr>
          <w:b/>
          <w:bCs/>
        </w:rPr>
        <w:t>Medycyna estetyczna</w:t>
      </w:r>
      <w:r>
        <w:t xml:space="preserve"> nie jest wymieniona w żadnym z powyższych rozpor</w:t>
      </w:r>
      <w:r w:rsidR="0010083F">
        <w:t>ządzeń</w:t>
      </w:r>
      <w:r>
        <w:t>, co oznacza,</w:t>
      </w:r>
      <w:r w:rsidR="0010083F">
        <w:t xml:space="preserve"> </w:t>
      </w:r>
      <w:r>
        <w:t xml:space="preserve">iż nie stanowi ona dziedziny medycyny, nie jest żadną specjalnością lekarską, ani </w:t>
      </w:r>
      <w:r w:rsidR="0010083F">
        <w:t>umiejętnością</w:t>
      </w:r>
      <w:r>
        <w:t xml:space="preserve"> zawodową. </w:t>
      </w:r>
      <w:r w:rsidR="0010083F">
        <w:t xml:space="preserve">Można posiłkować się definicją tego pojęcia sformułowaną przez Naczelną Radę Lekarską w </w:t>
      </w:r>
      <w:r w:rsidR="00486275">
        <w:t>wyrażonym</w:t>
      </w:r>
      <w:r w:rsidR="0010083F">
        <w:t xml:space="preserve"> przez nią w dniu 29.01.2021 roku </w:t>
      </w:r>
      <w:r w:rsidR="00486275">
        <w:t>stanowisku</w:t>
      </w:r>
      <w:r w:rsidR="0010083F">
        <w:t xml:space="preserve"> nr 1/21/VIII w sprawie </w:t>
      </w:r>
      <w:r w:rsidR="00486275">
        <w:t>przyjęcia</w:t>
      </w:r>
      <w:r w:rsidR="0010083F">
        <w:t xml:space="preserve"> </w:t>
      </w:r>
      <w:r w:rsidR="00486275">
        <w:t>definicji</w:t>
      </w:r>
      <w:r w:rsidR="0010083F">
        <w:t xml:space="preserve"> medycyny estetycznej</w:t>
      </w:r>
      <w:r w:rsidR="00486275">
        <w:t>:</w:t>
      </w:r>
      <w:r w:rsidR="00486275" w:rsidRPr="00486275">
        <w:t xml:space="preserve"> "</w:t>
      </w:r>
      <w:r w:rsidR="00486275" w:rsidRPr="00486275">
        <w:rPr>
          <w:b/>
          <w:bCs/>
        </w:rPr>
        <w:t>Medycynę estetyczną stanowią świadczenia zdrowotne, wiążące się z ingerencją w tkanki ludzkie, udzielane przez lekarzy i lekarzy dentystów, służące przywracaniu lub poprawie fizycznego i psychicznego samopoczucia oraz społecznego funkcjonowania pacjenta, poprzez zmianę jego wyglądu</w:t>
      </w:r>
      <w:r w:rsidR="00486275" w:rsidRPr="00486275">
        <w:t>".</w:t>
      </w:r>
      <w:r w:rsidR="00486275">
        <w:t xml:space="preserve"> Nie jest to jednak definicja usankcjonowana przez ustawodawcę. </w:t>
      </w:r>
    </w:p>
    <w:p w14:paraId="2B5C0293" w14:textId="56455AE4" w:rsidR="002E3803" w:rsidRDefault="00465D13" w:rsidP="00DA45B5">
      <w:pPr>
        <w:spacing w:after="0"/>
        <w:jc w:val="both"/>
      </w:pPr>
      <w:r>
        <w:t xml:space="preserve">Umiejętnością </w:t>
      </w:r>
      <w:r w:rsidR="00DA45B5">
        <w:t>zawodową</w:t>
      </w:r>
      <w:r>
        <w:t xml:space="preserve"> lekarzy i lekarzy dentystów jest natomiast </w:t>
      </w:r>
      <w:r w:rsidR="00DA45B5" w:rsidRPr="0010083F">
        <w:rPr>
          <w:b/>
          <w:bCs/>
        </w:rPr>
        <w:t>medycyna estetyczno-naprawcza</w:t>
      </w:r>
      <w:r w:rsidR="00DA45B5">
        <w:t xml:space="preserve">, a certyfikat takiej umiejętności zawodowej przyznają towarzystwa naukowe i państwowe instytuty badawcze spełniające wymogi ustalone odpowiednimi przepisami (art. 17 ustawy o zawodach lekarza i lekarza dentysty). </w:t>
      </w:r>
    </w:p>
    <w:p w14:paraId="1A38B2B3" w14:textId="552318FF" w:rsidR="002E3803" w:rsidRDefault="00B714B2" w:rsidP="001C1ED0">
      <w:pPr>
        <w:spacing w:after="0"/>
        <w:jc w:val="both"/>
      </w:pPr>
      <w:r>
        <w:t>„</w:t>
      </w:r>
      <w:r w:rsidR="006C3821">
        <w:t xml:space="preserve">Nie doszło zatem do wyodrębnienia medycyny wyłącznie estetycznej, prawodawca pozostał przy rekonstrukcyjnym, naprawczym jej charakterze - </w:t>
      </w:r>
      <w:r w:rsidR="006C3821" w:rsidRPr="006C3821">
        <w:t xml:space="preserve">medycyna estetyczno-naprawcza. </w:t>
      </w:r>
      <w:r w:rsidR="006C3821">
        <w:t xml:space="preserve">Nie zdecydował się jednak na zdefiniowanie tej umiejętności, a piśmiennictwo definiuje ją jako </w:t>
      </w:r>
      <w:r w:rsidR="006C3821" w:rsidRPr="00522399">
        <w:rPr>
          <w:u w:val="single"/>
        </w:rPr>
        <w:t>„</w:t>
      </w:r>
      <w:r w:rsidR="006C3821" w:rsidRPr="00D22906">
        <w:rPr>
          <w:b/>
          <w:bCs/>
          <w:u w:val="single"/>
        </w:rPr>
        <w:t xml:space="preserve">leczenie powikłań </w:t>
      </w:r>
      <w:r w:rsidR="006C3821" w:rsidRPr="00D22906">
        <w:rPr>
          <w:b/>
          <w:bCs/>
          <w:u w:val="single"/>
        </w:rPr>
        <w:lastRenderedPageBreak/>
        <w:t>pozabiegowych”</w:t>
      </w:r>
      <w:r w:rsidR="00522399" w:rsidRPr="00D22906">
        <w:rPr>
          <w:b/>
          <w:bCs/>
        </w:rPr>
        <w:t>,</w:t>
      </w:r>
      <w:r w:rsidR="006C3821" w:rsidRPr="00D22906">
        <w:rPr>
          <w:b/>
          <w:bCs/>
        </w:rPr>
        <w:t xml:space="preserve"> które nie polega na wykonywaniu zabiegów estetycznych</w:t>
      </w:r>
      <w:r>
        <w:rPr>
          <w:b/>
          <w:bCs/>
        </w:rPr>
        <w:t>”</w:t>
      </w:r>
      <w:r w:rsidR="006C3821">
        <w:t xml:space="preserve"> (</w:t>
      </w:r>
      <w:r w:rsidR="00522399" w:rsidRPr="00522399">
        <w:t>Kaczorowska-Kossowska Iwona</w:t>
      </w:r>
      <w:r w:rsidR="00522399">
        <w:t xml:space="preserve">, SIP Wolters Kluwer </w:t>
      </w:r>
      <w:r w:rsidR="00522399" w:rsidRPr="00522399">
        <w:t>QA 2745905</w:t>
      </w:r>
      <w:r w:rsidR="00522399">
        <w:t>)</w:t>
      </w:r>
      <w:r w:rsidR="000C0EC3">
        <w:t xml:space="preserve">. </w:t>
      </w:r>
    </w:p>
    <w:p w14:paraId="254E1FA3" w14:textId="41206D35" w:rsidR="00E41D57" w:rsidRDefault="00E41D57" w:rsidP="001C1ED0">
      <w:pPr>
        <w:spacing w:after="0"/>
        <w:jc w:val="both"/>
      </w:pPr>
    </w:p>
    <w:p w14:paraId="3C53FF1D" w14:textId="40516A24" w:rsidR="00E3440F" w:rsidRDefault="00E3440F" w:rsidP="00E3440F">
      <w:pPr>
        <w:spacing w:after="0"/>
        <w:jc w:val="both"/>
      </w:pPr>
      <w:r>
        <w:t>Zatem pojęcie „m</w:t>
      </w:r>
      <w:r w:rsidRPr="002E3803">
        <w:t xml:space="preserve">edycyna estetyczna" </w:t>
      </w:r>
      <w:r w:rsidR="00B92DDC">
        <w:t>(w przeciwieństwie do pojęcia: „</w:t>
      </w:r>
      <w:r w:rsidR="00B92DDC" w:rsidRPr="002E3803">
        <w:t>medycyna estetyczno-naprawcza</w:t>
      </w:r>
      <w:r w:rsidR="00B92DDC">
        <w:t>”),</w:t>
      </w:r>
      <w:r w:rsidR="00B92DDC" w:rsidRPr="002E3803">
        <w:t xml:space="preserve"> </w:t>
      </w:r>
      <w:r w:rsidRPr="002E3803">
        <w:t>nie jest pojęciem</w:t>
      </w:r>
      <w:r w:rsidR="00B92DDC">
        <w:t xml:space="preserve">, które obejmowałoby jakikolwiek </w:t>
      </w:r>
      <w:r w:rsidRPr="002E3803">
        <w:t xml:space="preserve">zakres świadczeń zdrowotnych. </w:t>
      </w:r>
      <w:r>
        <w:t xml:space="preserve">Jest </w:t>
      </w:r>
      <w:r w:rsidRPr="002E3803">
        <w:t xml:space="preserve">pojęciem </w:t>
      </w:r>
      <w:r w:rsidR="00B92DDC">
        <w:t>potocznym</w:t>
      </w:r>
      <w:r w:rsidRPr="002E3803">
        <w:t xml:space="preserve">, stosowanym </w:t>
      </w:r>
      <w:r w:rsidR="00881536">
        <w:t xml:space="preserve">skrótowo </w:t>
      </w:r>
      <w:r w:rsidRPr="002E3803">
        <w:t xml:space="preserve">na określenie niektórych świadczeń z </w:t>
      </w:r>
      <w:r w:rsidR="00881536">
        <w:t>rodzaju</w:t>
      </w:r>
      <w:r w:rsidRPr="002E3803">
        <w:t xml:space="preserve"> </w:t>
      </w:r>
      <w:r w:rsidR="00B92DDC" w:rsidRPr="002E3803">
        <w:t xml:space="preserve">chirurgii plastycznej </w:t>
      </w:r>
      <w:r w:rsidR="00B92DDC">
        <w:t xml:space="preserve">lub </w:t>
      </w:r>
      <w:r w:rsidRPr="002E3803">
        <w:t>dermatologii</w:t>
      </w:r>
      <w:r w:rsidR="00CB73C1">
        <w:t xml:space="preserve">. Pojęcie to używa się </w:t>
      </w:r>
      <w:r w:rsidRPr="002E3803">
        <w:t xml:space="preserve">często </w:t>
      </w:r>
      <w:r w:rsidR="00CB73C1">
        <w:t xml:space="preserve">(i jest to w tym kontekście nieprawidłowe!) </w:t>
      </w:r>
      <w:r w:rsidRPr="002E3803">
        <w:t xml:space="preserve">także dla usług o </w:t>
      </w:r>
      <w:r w:rsidRPr="000C0EC3">
        <w:rPr>
          <w:b/>
          <w:bCs/>
        </w:rPr>
        <w:t xml:space="preserve">charakterze </w:t>
      </w:r>
      <w:r w:rsidR="00B64197">
        <w:rPr>
          <w:b/>
          <w:bCs/>
        </w:rPr>
        <w:t xml:space="preserve">wyłącznie </w:t>
      </w:r>
      <w:r w:rsidRPr="000C0EC3">
        <w:rPr>
          <w:b/>
          <w:bCs/>
        </w:rPr>
        <w:t>kosmetycznym</w:t>
      </w:r>
      <w:r w:rsidR="00B92DDC">
        <w:rPr>
          <w:b/>
          <w:bCs/>
        </w:rPr>
        <w:t>, nie</w:t>
      </w:r>
      <w:r w:rsidR="00881536">
        <w:rPr>
          <w:b/>
          <w:bCs/>
        </w:rPr>
        <w:t xml:space="preserve"> </w:t>
      </w:r>
      <w:r w:rsidR="00B92DDC">
        <w:rPr>
          <w:b/>
          <w:bCs/>
        </w:rPr>
        <w:t>mający</w:t>
      </w:r>
      <w:r w:rsidR="00881536">
        <w:rPr>
          <w:b/>
          <w:bCs/>
        </w:rPr>
        <w:t>ch</w:t>
      </w:r>
      <w:r w:rsidR="00B92DDC">
        <w:rPr>
          <w:b/>
          <w:bCs/>
        </w:rPr>
        <w:t xml:space="preserve"> </w:t>
      </w:r>
      <w:r w:rsidR="00881536">
        <w:rPr>
          <w:b/>
          <w:bCs/>
        </w:rPr>
        <w:t>charakteru</w:t>
      </w:r>
      <w:r w:rsidR="00B92DDC">
        <w:rPr>
          <w:b/>
          <w:bCs/>
        </w:rPr>
        <w:t xml:space="preserve"> </w:t>
      </w:r>
      <w:r w:rsidR="00881536">
        <w:rPr>
          <w:b/>
          <w:bCs/>
        </w:rPr>
        <w:t>medycznego, ani leczniczego</w:t>
      </w:r>
      <w:r w:rsidR="00D43D67">
        <w:t xml:space="preserve">, a będących </w:t>
      </w:r>
      <w:r w:rsidR="00991C52">
        <w:t xml:space="preserve">jedynie </w:t>
      </w:r>
      <w:r w:rsidR="00D43D67">
        <w:t xml:space="preserve">usługami pielęgnacyjnymi i upiększającymi. </w:t>
      </w:r>
    </w:p>
    <w:p w14:paraId="7D6ECE8D" w14:textId="77777777" w:rsidR="00E3440F" w:rsidRDefault="00E3440F" w:rsidP="00E3440F">
      <w:pPr>
        <w:spacing w:after="0"/>
        <w:jc w:val="both"/>
      </w:pPr>
    </w:p>
    <w:p w14:paraId="140A5E8D" w14:textId="1BE95317" w:rsidR="00E41D57" w:rsidRDefault="008C64C7" w:rsidP="001C1ED0">
      <w:pPr>
        <w:spacing w:after="0"/>
        <w:jc w:val="both"/>
      </w:pPr>
      <w:r>
        <w:t>A</w:t>
      </w:r>
      <w:r w:rsidRPr="00A3217A">
        <w:t>utogeniczne osocz</w:t>
      </w:r>
      <w:r>
        <w:t>e</w:t>
      </w:r>
      <w:r w:rsidRPr="00A3217A">
        <w:t xml:space="preserve"> bogatopłytkowe i fibryn</w:t>
      </w:r>
      <w:r>
        <w:t>a</w:t>
      </w:r>
      <w:r w:rsidRPr="00A3217A">
        <w:t xml:space="preserve"> bogatopłytkow</w:t>
      </w:r>
      <w:r>
        <w:t xml:space="preserve">a </w:t>
      </w:r>
      <w:r w:rsidR="009E0F8B">
        <w:t xml:space="preserve">są preparatami krwiopochodnymi, które zaliczyć należy do </w:t>
      </w:r>
      <w:r w:rsidR="009E0F8B" w:rsidRPr="00A0063D">
        <w:rPr>
          <w:b/>
          <w:bCs/>
        </w:rPr>
        <w:t>produktów leczniczych</w:t>
      </w:r>
      <w:r w:rsidR="009E0F8B">
        <w:t xml:space="preserve">, o których mowa w art. 3 ust 4 ustawy z dnia 06.09.2001r. Prawo Farmaceutyczne. </w:t>
      </w:r>
    </w:p>
    <w:p w14:paraId="4E50AB2A" w14:textId="28EC0C6D" w:rsidR="00D56FC3" w:rsidRDefault="00A3217A" w:rsidP="00EE07CF">
      <w:pPr>
        <w:spacing w:after="0"/>
        <w:jc w:val="both"/>
      </w:pPr>
      <w:r>
        <w:t>Obecnie tr</w:t>
      </w:r>
      <w:r w:rsidR="00A65E85">
        <w:t>w</w:t>
      </w:r>
      <w:r>
        <w:t>ają prace nad ujęciem p</w:t>
      </w:r>
      <w:r w:rsidRPr="00A3217A">
        <w:t>odawani</w:t>
      </w:r>
      <w:r w:rsidR="00A65E85">
        <w:t>a</w:t>
      </w:r>
      <w:r w:rsidRPr="00A3217A">
        <w:t xml:space="preserve"> autogenicznego osocza bogatopłytkowego i fibryny bogatopłytkowej jako procedur</w:t>
      </w:r>
      <w:r>
        <w:t>y</w:t>
      </w:r>
      <w:r w:rsidRPr="00A3217A">
        <w:t xml:space="preserve"> medyczn</w:t>
      </w:r>
      <w:r>
        <w:t>ej w ramach świadczeń gwar</w:t>
      </w:r>
      <w:r w:rsidR="00A65E85">
        <w:t>a</w:t>
      </w:r>
      <w:r>
        <w:t>ntow</w:t>
      </w:r>
      <w:r w:rsidR="00A65E85">
        <w:t>an</w:t>
      </w:r>
      <w:r>
        <w:t>ych z zakresu leczenia szpitalnego</w:t>
      </w:r>
      <w:r w:rsidR="00A65E85">
        <w:t xml:space="preserve"> a także z zakresu ambulatoryjnej opieki specjalistycznej. Oznacza to, iż procedura ta będzie usankcjonowana przez </w:t>
      </w:r>
      <w:r w:rsidR="00D85979">
        <w:t>ustawodawcę</w:t>
      </w:r>
      <w:r w:rsidR="00A65E85">
        <w:t xml:space="preserve">, jako procedura medyczna. </w:t>
      </w:r>
      <w:r w:rsidR="00D85979">
        <w:t>Na chwilę sporządzania niniejszej opinii należy podkreślić, iż</w:t>
      </w:r>
      <w:r w:rsidR="006C6134">
        <w:t xml:space="preserve"> n</w:t>
      </w:r>
      <w:r w:rsidR="00EE07CF">
        <w:t>ie ma ustalonego protokołu wykonywania zabiegów</w:t>
      </w:r>
      <w:r w:rsidR="00CA0D6E">
        <w:t xml:space="preserve"> podawania PRP</w:t>
      </w:r>
      <w:r w:rsidR="00D85979">
        <w:t xml:space="preserve"> i PRF</w:t>
      </w:r>
      <w:r w:rsidR="00EE07CF">
        <w:t xml:space="preserve">, </w:t>
      </w:r>
      <w:r w:rsidR="00163DF7">
        <w:t xml:space="preserve">ani </w:t>
      </w:r>
      <w:r w:rsidR="00D85979">
        <w:t>ich</w:t>
      </w:r>
      <w:r w:rsidR="00CA0D6E">
        <w:t xml:space="preserve"> </w:t>
      </w:r>
      <w:r w:rsidR="00EE07CF">
        <w:t xml:space="preserve">produkcji oraz </w:t>
      </w:r>
      <w:r w:rsidR="00163DF7">
        <w:t xml:space="preserve">czy </w:t>
      </w:r>
      <w:r w:rsidR="00EE07CF">
        <w:t>rekonwalescencji po zabieg</w:t>
      </w:r>
      <w:r w:rsidR="00D85979">
        <w:t>ach</w:t>
      </w:r>
      <w:r w:rsidR="00EE07CF">
        <w:t>.</w:t>
      </w:r>
      <w:r w:rsidR="00E677F4">
        <w:t xml:space="preserve"> </w:t>
      </w:r>
    </w:p>
    <w:p w14:paraId="6C907CCA" w14:textId="5F07E318" w:rsidR="00D56FC3" w:rsidRDefault="00D56FC3" w:rsidP="001C1ED0">
      <w:pPr>
        <w:spacing w:after="0"/>
        <w:jc w:val="both"/>
      </w:pPr>
    </w:p>
    <w:p w14:paraId="4C9FF7CB" w14:textId="0F92F6F6" w:rsidR="00980D5A" w:rsidRDefault="00A0063D" w:rsidP="001C1ED0">
      <w:pPr>
        <w:spacing w:after="0"/>
        <w:jc w:val="both"/>
      </w:pPr>
      <w:r>
        <w:t xml:space="preserve">Wobec powyższego </w:t>
      </w:r>
      <w:r w:rsidR="00980D5A">
        <w:t>podanie pacjentowi preparatu PRP lub PRF</w:t>
      </w:r>
      <w:r>
        <w:t xml:space="preserve">, bez względu na to, czy w ramach procedury leczenia ran, czy w ramach innej procedury leczniczej - jest zawsze procedurą </w:t>
      </w:r>
      <w:r w:rsidR="00980D5A">
        <w:t>medyczn</w:t>
      </w:r>
      <w:r>
        <w:t xml:space="preserve">ą. O jej zastosowaniu </w:t>
      </w:r>
      <w:r w:rsidR="00980D5A">
        <w:t>może decydować wyłącznie lekarz</w:t>
      </w:r>
      <w:r>
        <w:t xml:space="preserve">. </w:t>
      </w:r>
    </w:p>
    <w:p w14:paraId="73C51860" w14:textId="281A3F82" w:rsidR="00980D5A" w:rsidRDefault="00641E1F" w:rsidP="001C1ED0">
      <w:pPr>
        <w:spacing w:after="0"/>
        <w:jc w:val="both"/>
      </w:pPr>
      <w:r>
        <w:t>Należy zgodzić się ze stanowiskiem wyrażonym prze</w:t>
      </w:r>
      <w:r w:rsidR="00735BF4">
        <w:t>z</w:t>
      </w:r>
      <w:r>
        <w:t xml:space="preserve"> autorów </w:t>
      </w:r>
      <w:r w:rsidR="00735BF4">
        <w:t>komentarza do ustawy o zawodach pielęgniarki i położnej</w:t>
      </w:r>
      <w:r w:rsidR="00704C81">
        <w:t xml:space="preserve"> (Lis Wojciech, Sadowska Monika, Ustawa o zawodach pielęgniarki i położnej. Komentarz. WKP 2019, SIP Wolters Kluwer, komentarz do art. 4)</w:t>
      </w:r>
      <w:r w:rsidR="00735BF4">
        <w:t>, iż</w:t>
      </w:r>
      <w:r w:rsidR="00704C81">
        <w:t xml:space="preserve"> p</w:t>
      </w:r>
      <w:r w:rsidR="00876E31" w:rsidRPr="00876E31">
        <w:t>ielęgniarka po ukończeniu szkoły pielęgniarskiej nabywa wiedzę i umiejętności z zakresu wykonywania iniekcji podskórnych, domięśniowych, dożylnych, to jednak nie jest to równoznaczne z nabyciem uprawnień do wykonywania wymienionych rodzajów iniekcji z użyciem wszystkich dostępnych na rynku substancji farmakologicznych</w:t>
      </w:r>
      <w:r w:rsidR="00876E31">
        <w:t xml:space="preserve"> i produktów leczniczych. </w:t>
      </w:r>
    </w:p>
    <w:p w14:paraId="12032B2E" w14:textId="754840CC" w:rsidR="0076338F" w:rsidRDefault="0076338F" w:rsidP="0076338F">
      <w:pPr>
        <w:spacing w:after="0"/>
        <w:jc w:val="both"/>
      </w:pPr>
      <w:r>
        <w:t xml:space="preserve">Standardy prawne w zakresie pobierania krwi i leczenia krwią (w tym przetaczanie krwi) określone są </w:t>
      </w:r>
      <w:r w:rsidR="00544259">
        <w:t xml:space="preserve">w </w:t>
      </w:r>
      <w:r>
        <w:t>ustaw</w:t>
      </w:r>
      <w:r w:rsidR="00544259">
        <w:t>ie</w:t>
      </w:r>
      <w:r>
        <w:t xml:space="preserve"> z dnia 22 sierpnia 1997 r. o publicznej służbie krwi (Dz.U. </w:t>
      </w:r>
      <w:r w:rsidR="00544259">
        <w:t xml:space="preserve">z 2024r., poz 281) i rozporządzaniach wykonawczych do tej ustawy, o czym poniżej. </w:t>
      </w:r>
    </w:p>
    <w:p w14:paraId="3EB310E9" w14:textId="77777777" w:rsidR="00876E31" w:rsidRDefault="00876E31" w:rsidP="001C1ED0">
      <w:pPr>
        <w:spacing w:after="0"/>
        <w:jc w:val="both"/>
      </w:pPr>
    </w:p>
    <w:p w14:paraId="4428454D" w14:textId="443674F4" w:rsidR="00525273" w:rsidRDefault="00724321" w:rsidP="001C1ED0">
      <w:pPr>
        <w:spacing w:after="0"/>
        <w:jc w:val="both"/>
      </w:pPr>
      <w:r>
        <w:t>Jak wskazują powyższe rozważania</w:t>
      </w:r>
      <w:r w:rsidR="00600140">
        <w:t xml:space="preserve"> i co wynika z przepisów prawa, a także jest dla środowiska pielęgniarek oczywiste, zawód pielęgniarki nie w każdym aspekcie jego wykonywania jest samodzielny i autonomiczny.</w:t>
      </w:r>
      <w:r>
        <w:t xml:space="preserve">  </w:t>
      </w:r>
      <w:r w:rsidR="00F9078E">
        <w:t>Zgodnie z ustawą o zawod</w:t>
      </w:r>
      <w:r w:rsidR="00525273">
        <w:t>ach</w:t>
      </w:r>
      <w:r w:rsidR="00F9078E">
        <w:t xml:space="preserve"> pielęgniarki i położnej, osoby pełniące ten zawód mają prawo do udzielania świadczeń zdrowotnych, ale w określonym przez ustawodawcę zakresie: zapobiegawczym, diagnostycznym, leczniczym i rehabilitacyjnym oraz medycznych czynności ratunkowych, a także w ramach realizacji zleceń lekarskich w procesie diagnostyki, leczenia i rehabilitacji.</w:t>
      </w:r>
      <w:r w:rsidR="00525273">
        <w:t xml:space="preserve"> Z kolei </w:t>
      </w:r>
      <w:r w:rsidR="00600140">
        <w:t xml:space="preserve">zacytowane powyżej </w:t>
      </w:r>
      <w:r w:rsidR="00525273">
        <w:t>r</w:t>
      </w:r>
      <w:r w:rsidR="00AE3A3C">
        <w:t>ozporządzenia</w:t>
      </w:r>
      <w:r w:rsidR="001C0E69">
        <w:t xml:space="preserve"> Ministra Zdrowia,</w:t>
      </w:r>
      <w:r w:rsidR="00AE3A3C">
        <w:t xml:space="preserve"> </w:t>
      </w:r>
      <w:r w:rsidR="001C0E69">
        <w:t>zakreślają ową samodzielność, co do</w:t>
      </w:r>
      <w:r w:rsidR="00AE3A3C">
        <w:t xml:space="preserve"> </w:t>
      </w:r>
      <w:r w:rsidR="00F20AC1">
        <w:t xml:space="preserve">określonych świadczeń leczniczych, </w:t>
      </w:r>
      <w:r w:rsidR="001C0E69">
        <w:t>ordynowania leków, wystawiania</w:t>
      </w:r>
      <w:r w:rsidR="00AE3A3C">
        <w:t xml:space="preserve"> recept, </w:t>
      </w:r>
      <w:r w:rsidR="00F20AC1">
        <w:t xml:space="preserve">i </w:t>
      </w:r>
      <w:r w:rsidR="00AE3A3C">
        <w:t xml:space="preserve">skierowań. </w:t>
      </w:r>
      <w:r w:rsidR="00F20AC1" w:rsidRPr="00F9349D">
        <w:rPr>
          <w:u w:val="single"/>
        </w:rPr>
        <w:t>Wykaz tych świadczeń, leków i wyrobów medycznych</w:t>
      </w:r>
      <w:r w:rsidR="00525273" w:rsidRPr="00F9349D">
        <w:rPr>
          <w:u w:val="single"/>
        </w:rPr>
        <w:t xml:space="preserve"> </w:t>
      </w:r>
      <w:r w:rsidR="00AE3A3C" w:rsidRPr="00F9349D">
        <w:rPr>
          <w:u w:val="single"/>
        </w:rPr>
        <w:t xml:space="preserve">nie zawiera </w:t>
      </w:r>
      <w:r w:rsidR="00F20AC1" w:rsidRPr="00F9349D">
        <w:rPr>
          <w:u w:val="single"/>
        </w:rPr>
        <w:t>preparatów autogenicznego osocza bogatopłytkowego i fibryny bogatopłytkowej</w:t>
      </w:r>
      <w:r w:rsidR="00490D93" w:rsidRPr="00F9349D">
        <w:rPr>
          <w:u w:val="single"/>
        </w:rPr>
        <w:t xml:space="preserve">, które pielęgniarka mogłaby podawać </w:t>
      </w:r>
      <w:r w:rsidR="0015645E" w:rsidRPr="00F9349D">
        <w:rPr>
          <w:u w:val="single"/>
        </w:rPr>
        <w:t>samodzielnie</w:t>
      </w:r>
      <w:r w:rsidR="00490D93" w:rsidRPr="00F9349D">
        <w:rPr>
          <w:u w:val="single"/>
        </w:rPr>
        <w:t>, bez zlecenia lekarskiego</w:t>
      </w:r>
      <w:r w:rsidR="0015645E" w:rsidRPr="00F9349D">
        <w:rPr>
          <w:u w:val="single"/>
        </w:rPr>
        <w:t>,</w:t>
      </w:r>
      <w:r w:rsidR="00490D93" w:rsidRPr="00F9349D">
        <w:rPr>
          <w:u w:val="single"/>
        </w:rPr>
        <w:t xml:space="preserve"> czy to w ramach procedury leczenia rany, czy innej </w:t>
      </w:r>
      <w:r w:rsidR="0015645E" w:rsidRPr="00F9349D">
        <w:rPr>
          <w:u w:val="single"/>
        </w:rPr>
        <w:t>procedury, a w szczególności nie będącej procedurą medyczną i leczniczą</w:t>
      </w:r>
      <w:r w:rsidR="00490D93">
        <w:t xml:space="preserve"> (za wyjątkiem oczywiście stanu zagrożenia zdrowotnego). </w:t>
      </w:r>
      <w:r w:rsidR="00AE3A3C">
        <w:t xml:space="preserve"> </w:t>
      </w:r>
    </w:p>
    <w:p w14:paraId="3BF57562" w14:textId="77777777" w:rsidR="00AE3A3C" w:rsidRDefault="00AE3A3C" w:rsidP="001C1ED0">
      <w:pPr>
        <w:spacing w:after="0"/>
        <w:jc w:val="both"/>
      </w:pPr>
    </w:p>
    <w:p w14:paraId="781EDF53" w14:textId="5B1C6F1B" w:rsidR="00AE3A3C" w:rsidRDefault="005829B3" w:rsidP="001C1ED0">
      <w:pPr>
        <w:spacing w:after="0"/>
        <w:jc w:val="both"/>
      </w:pPr>
      <w:r>
        <w:lastRenderedPageBreak/>
        <w:t>Należy zatem podkreślić, iż p</w:t>
      </w:r>
      <w:r w:rsidR="00AE3A3C">
        <w:t xml:space="preserve">rzekroczeniem uprawnień </w:t>
      </w:r>
      <w:r>
        <w:t xml:space="preserve">przez pielęgniarkę </w:t>
      </w:r>
      <w:r w:rsidR="00AE3A3C">
        <w:t xml:space="preserve">jest wykonywanie zabiegów spoza katalogu procedur medycznych zawartego w rozporządzeniu Ministra Zdrowia z dnia 28 lutego 2017 r. </w:t>
      </w:r>
      <w:r w:rsidR="00AE3A3C" w:rsidRPr="005829B3">
        <w:rPr>
          <w:i/>
          <w:iCs/>
        </w:rPr>
        <w:t>w sprawie rodzaju i zakresu świadczeń zapobiegawczych, diagnostycznych, leczniczych i rehabilitacyjnych udzielanych przez pielęgniarkę albo położną samodzielnie bez zlecenia lekarskiego</w:t>
      </w:r>
      <w:r w:rsidR="00AE3A3C">
        <w:t>.</w:t>
      </w:r>
    </w:p>
    <w:p w14:paraId="509E64B8" w14:textId="6D5A7ED9" w:rsidR="00AE3A3C" w:rsidRDefault="00AE3A3C" w:rsidP="001C1ED0">
      <w:pPr>
        <w:spacing w:after="0"/>
        <w:jc w:val="both"/>
      </w:pPr>
      <w:r w:rsidRPr="00AE3A3C">
        <w:t xml:space="preserve">Wśród </w:t>
      </w:r>
      <w:r w:rsidR="0048062E">
        <w:t>produktów leczniczych ujętych w załącznikach do powołanego wyżej rozporządzenia</w:t>
      </w:r>
      <w:r w:rsidR="00BA0FC6">
        <w:t xml:space="preserve">, a które pielęgniarka może ordynować samodzielnie bez zlecenia lekarskiego, </w:t>
      </w:r>
      <w:r w:rsidR="0048062E">
        <w:t>brak jest prep</w:t>
      </w:r>
      <w:r w:rsidR="00BA0FC6">
        <w:t>aratów krwiopochodnych (</w:t>
      </w:r>
      <w:r w:rsidR="00BA0FC6" w:rsidRPr="00BA0FC6">
        <w:t>osocza bogatopłytkowego i fibryny bogatopłytkowej</w:t>
      </w:r>
      <w:r w:rsidR="00BA0FC6">
        <w:t xml:space="preserve">). Zaś wśród </w:t>
      </w:r>
      <w:r w:rsidRPr="00AE3A3C">
        <w:t>czynności wskazanych w § 3</w:t>
      </w:r>
      <w:r w:rsidR="0048062E">
        <w:t>, a uprawniających pielęgniark</w:t>
      </w:r>
      <w:r w:rsidR="00BA0FC6">
        <w:t>ę</w:t>
      </w:r>
      <w:r w:rsidR="0048062E">
        <w:t xml:space="preserve"> </w:t>
      </w:r>
      <w:r w:rsidR="0048062E" w:rsidRPr="0048062E">
        <w:t xml:space="preserve">do </w:t>
      </w:r>
      <w:r w:rsidR="0048062E">
        <w:t>samodzielnego ich</w:t>
      </w:r>
      <w:r w:rsidR="0048062E" w:rsidRPr="0048062E">
        <w:t xml:space="preserve"> wykonywania bez zlecenia lekarskiego</w:t>
      </w:r>
      <w:r w:rsidRPr="00AE3A3C">
        <w:t xml:space="preserve">, </w:t>
      </w:r>
      <w:r w:rsidR="0048062E">
        <w:t xml:space="preserve">ustawodawca nie wymienia </w:t>
      </w:r>
      <w:r w:rsidRPr="00AE3A3C">
        <w:t xml:space="preserve">procedur z zakresu </w:t>
      </w:r>
      <w:r w:rsidR="0048062E">
        <w:t>„</w:t>
      </w:r>
      <w:r w:rsidRPr="00AE3A3C">
        <w:t>medycyny estetycznej</w:t>
      </w:r>
      <w:r w:rsidR="0048062E">
        <w:t>”</w:t>
      </w:r>
      <w:r w:rsidR="005829B3">
        <w:t xml:space="preserve"> (medycyny estetyczno-naprawczej)</w:t>
      </w:r>
      <w:r w:rsidRPr="00AE3A3C">
        <w:t xml:space="preserve">. </w:t>
      </w:r>
      <w:r w:rsidRPr="00116B13">
        <w:rPr>
          <w:b/>
          <w:bCs/>
        </w:rPr>
        <w:t xml:space="preserve">Uprawnienie do podawania produktów </w:t>
      </w:r>
      <w:r w:rsidR="00116B13" w:rsidRPr="00116B13">
        <w:rPr>
          <w:b/>
          <w:bCs/>
        </w:rPr>
        <w:t xml:space="preserve">z poza listy </w:t>
      </w:r>
      <w:r w:rsidR="005829B3">
        <w:rPr>
          <w:b/>
          <w:bCs/>
        </w:rPr>
        <w:t xml:space="preserve">określonej rozporządzeniem </w:t>
      </w:r>
      <w:r w:rsidRPr="00116B13">
        <w:rPr>
          <w:b/>
          <w:bCs/>
        </w:rPr>
        <w:t>dotyczy wyłącznie stanów nagłego zagrożenia zdrowotnego</w:t>
      </w:r>
      <w:r w:rsidR="00116B13">
        <w:t>. T</w:t>
      </w:r>
      <w:r>
        <w:t>ylko w takich przypadkach pielęgniarka jest uprawniona do wykonywania samodzielnie bez zlecenia lekarskiego medycznych czynności ratunkowych obejmujących podawanie produktów leczniczych drogą m. in. domięśniową, podskórną, czy produktów krwiopochodnych.</w:t>
      </w:r>
      <w:r w:rsidR="002E512B">
        <w:t xml:space="preserve"> </w:t>
      </w:r>
      <w:r w:rsidR="00BA0FC6">
        <w:t>Nie można przy tym zapomnieć, iż</w:t>
      </w:r>
      <w:r w:rsidR="002E512B">
        <w:t xml:space="preserve"> </w:t>
      </w:r>
      <w:r w:rsidR="006A398E">
        <w:t>uprawnienia te</w:t>
      </w:r>
      <w:r w:rsidR="00BA0FC6">
        <w:t xml:space="preserve">, </w:t>
      </w:r>
      <w:r>
        <w:t xml:space="preserve">dotyczą wyłącznie </w:t>
      </w:r>
      <w:r w:rsidR="002E512B">
        <w:t>pielęgniarek</w:t>
      </w:r>
      <w:r>
        <w:t xml:space="preserve"> </w:t>
      </w:r>
      <w:r w:rsidR="00BB2B08">
        <w:t xml:space="preserve">systemu w rozumieniu </w:t>
      </w:r>
      <w:r w:rsidR="00BB2B08" w:rsidRPr="00BB2B08">
        <w:t>art. 3 pkt 6 ustawy z dnia 8 września 2006 r. o Państwowym Ratownictwie Medycznym</w:t>
      </w:r>
      <w:r w:rsidR="000E2D88">
        <w:t xml:space="preserve"> (</w:t>
      </w:r>
      <w:r>
        <w:t>specjalizację w dziedzin</w:t>
      </w:r>
      <w:r w:rsidR="000E2D88">
        <w:t>ach</w:t>
      </w:r>
      <w:r>
        <w:t xml:space="preserve"> pielęgniarstwa</w:t>
      </w:r>
      <w:r w:rsidR="002E512B">
        <w:t>:</w:t>
      </w:r>
      <w:r>
        <w:t xml:space="preserve"> ratunkowego, anestezjologicznego i intensywnej opieki, pielęgniarstwa kardiologicznego, pielęgniarstwa chirurgicznego</w:t>
      </w:r>
      <w:r w:rsidR="000E2D88">
        <w:t>)</w:t>
      </w:r>
      <w:r w:rsidR="0055358A">
        <w:t>.</w:t>
      </w:r>
      <w:r w:rsidR="006A398E">
        <w:t xml:space="preserve"> Ponieważ tylko pielęgniarka systemu PRM może udzielać świadczeń zdrowotnych w stanie nagłego zagrożenia zdrowotnego. </w:t>
      </w:r>
      <w:r w:rsidR="00854A88">
        <w:t xml:space="preserve">Dodatkowo nie można zapominać, iż </w:t>
      </w:r>
      <w:r w:rsidR="00653134">
        <w:t xml:space="preserve">procedura i zasady </w:t>
      </w:r>
      <w:r w:rsidR="00854A88">
        <w:t>poda</w:t>
      </w:r>
      <w:r w:rsidR="00653134">
        <w:t>wa</w:t>
      </w:r>
      <w:r w:rsidR="00854A88">
        <w:t>ni</w:t>
      </w:r>
      <w:r w:rsidR="00653134">
        <w:t>a</w:t>
      </w:r>
      <w:r w:rsidR="00854A88">
        <w:t xml:space="preserve"> krwi </w:t>
      </w:r>
      <w:r w:rsidR="00653134">
        <w:t xml:space="preserve">lub jej składników określona jest  odrębnymi przepisami – a mianowicie ustawą </w:t>
      </w:r>
      <w:r w:rsidR="00522849" w:rsidRPr="009F5FBB">
        <w:rPr>
          <w:i/>
          <w:iCs/>
        </w:rPr>
        <w:t>o publicznej służbie krwi</w:t>
      </w:r>
      <w:r w:rsidR="00522849">
        <w:rPr>
          <w:i/>
          <w:iCs/>
        </w:rPr>
        <w:t xml:space="preserve"> </w:t>
      </w:r>
      <w:r w:rsidR="00522849" w:rsidRPr="00522849">
        <w:t>i wydanymi do niej rozporządzeniami.</w:t>
      </w:r>
      <w:r w:rsidR="00522849">
        <w:rPr>
          <w:i/>
          <w:iCs/>
        </w:rPr>
        <w:t xml:space="preserve"> </w:t>
      </w:r>
      <w:r w:rsidR="00653134">
        <w:t xml:space="preserve">  </w:t>
      </w:r>
    </w:p>
    <w:p w14:paraId="1840BE9A" w14:textId="48898E16" w:rsidR="00FE3E7B" w:rsidRDefault="00FE3E7B" w:rsidP="001C1ED0">
      <w:pPr>
        <w:spacing w:after="0"/>
        <w:jc w:val="both"/>
      </w:pPr>
    </w:p>
    <w:p w14:paraId="5925A004" w14:textId="4C0FAC6A" w:rsidR="00E168AC" w:rsidRDefault="00D17055" w:rsidP="00053959">
      <w:pPr>
        <w:spacing w:after="0"/>
        <w:jc w:val="both"/>
      </w:pPr>
      <w:r>
        <w:t xml:space="preserve">W </w:t>
      </w:r>
      <w:r w:rsidR="00E168AC">
        <w:t>literaturze</w:t>
      </w:r>
      <w:r>
        <w:t xml:space="preserve"> wskazuje się</w:t>
      </w:r>
      <w:r w:rsidR="00E168AC">
        <w:t xml:space="preserve"> </w:t>
      </w:r>
      <w:r>
        <w:t>również</w:t>
      </w:r>
      <w:r w:rsidR="00E168AC">
        <w:t>, iż „</w:t>
      </w:r>
      <w:r w:rsidR="00E168AC" w:rsidRPr="00E168AC">
        <w:t xml:space="preserve">czynności kosmetyczne można kwalifikować jako lecznicze </w:t>
      </w:r>
      <w:r w:rsidR="00E168AC">
        <w:t>i</w:t>
      </w:r>
      <w:r w:rsidR="00E168AC" w:rsidRPr="00E168AC">
        <w:t xml:space="preserve"> mogą nawet mieścić się </w:t>
      </w:r>
      <w:r w:rsidR="00E168AC">
        <w:t xml:space="preserve">one </w:t>
      </w:r>
      <w:r w:rsidR="00E168AC" w:rsidRPr="00E168AC">
        <w:t>w pojęciu świadczeń gwarantowanych. Wynika to wprost z § 3 ust. 2 rozporządzenia Ministra Zdrowia z 22.11.2013 r. w sprawie świadczeń gwarantowanych z zakresu leczenia szpitalnego. Zgodnie z jego brzmieniem zabiegi chirurgii plastycznej lub zabiegi kosmetyczne są świadczeniami gwarantowanymi wyłącznie, jeżeli są udzielane w przypadkach będących następstwem wady wrodzonej, urazu, choroby lub następstwem ich leczenia. Zabiegi o charakterze leczniczym mają więc za zadanie poprawić rażące anomalie fizyczne mogące wpływać na stan zdrowia pacjenta w sensie fizycznym i psychicznym albo naprawienie skutków wypadku, w wyniku którego pacjent doznał uszkodzenia ciała, oszpecenia. Przykładem takich zabiegów jest np. rekonstrukcja piersi po mastektomii, usunięcie blizny po oparzeniu, korekta opadającej powieki. Zabiegi te mają więc charakter leczniczy i mieszczą się w grupie świadczeń zdrowotnych. Uznając, że zabieg kosmetyczny ma charakter leczniczy, osoba go wykonująca powinna przestrzegać zasad obowiązujących przy dokonywaniu interwencji terapeutycznych, tj. udzielać ich zgodnie ze wskazaniami aktualnej wiedzy i praktyki medycznej, po uzyskaniu skutecznej prawnie zgody pacjenta, przestrzegając zasad etyki. Ponadto z wykorzystaniem metod diagnostyczno-terapeutycznych innych niż stosowane w medycynie niekonwencjonalnej, ludowej lub orientalnej (§ 3 ust. 3 ww. rozporządzenia), w przypadku świadczeń gwarantowanych z zakresu leczenia szpitalnego</w:t>
      </w:r>
      <w:r w:rsidR="00B73E7A">
        <w:t xml:space="preserve">. Cechą charakterystyczną zabiegów niemających charakteru terapeutycznego jest </w:t>
      </w:r>
      <w:r w:rsidR="00053959" w:rsidRPr="00053959">
        <w:t xml:space="preserve">brak wskazań zdrowotnych do ich wykonania, zatem nie mają </w:t>
      </w:r>
      <w:r w:rsidR="00053959">
        <w:t xml:space="preserve">one </w:t>
      </w:r>
      <w:r w:rsidR="00053959" w:rsidRPr="00053959">
        <w:t>celu leczniczego, lecz wyłącznie estetyczny</w:t>
      </w:r>
      <w:r w:rsidR="00053959">
        <w:t>.</w:t>
      </w:r>
      <w:r w:rsidR="00B73E7A">
        <w:t>” (</w:t>
      </w:r>
      <w:r w:rsidR="00053959">
        <w:t>Lis Wojciech, Sadowska Monika, Ustawa o zawodach pielęgniarki i położnej. Komentarz. WKP 2019, SIP Wolters Kluwer</w:t>
      </w:r>
      <w:r w:rsidR="000034F6">
        <w:t>,</w:t>
      </w:r>
      <w:r w:rsidR="00053959">
        <w:t xml:space="preserve"> </w:t>
      </w:r>
      <w:r w:rsidR="000034F6">
        <w:t>komentarz do art. 4)</w:t>
      </w:r>
      <w:r w:rsidR="006B1ECD">
        <w:t>.</w:t>
      </w:r>
      <w:r w:rsidR="000034F6">
        <w:t xml:space="preserve"> </w:t>
      </w:r>
    </w:p>
    <w:p w14:paraId="13F0F356" w14:textId="77777777" w:rsidR="00E168AC" w:rsidRDefault="00E168AC" w:rsidP="001C1ED0">
      <w:pPr>
        <w:spacing w:after="0"/>
        <w:jc w:val="both"/>
      </w:pPr>
    </w:p>
    <w:p w14:paraId="61EF20D1" w14:textId="74FACBB3" w:rsidR="00FE3E7B" w:rsidRDefault="00FE3E7B" w:rsidP="001C1ED0">
      <w:pPr>
        <w:spacing w:after="0"/>
        <w:jc w:val="both"/>
      </w:pPr>
      <w:r>
        <w:t xml:space="preserve">Na marginesie należy dodać, iż </w:t>
      </w:r>
      <w:r w:rsidR="0005473F">
        <w:t>procedury medycznej, jaką jest podanie a</w:t>
      </w:r>
      <w:r w:rsidR="0005473F" w:rsidRPr="0005473F">
        <w:t>utogeniczne</w:t>
      </w:r>
      <w:r w:rsidR="0005473F">
        <w:t>go</w:t>
      </w:r>
      <w:r w:rsidR="0005473F" w:rsidRPr="0005473F">
        <w:t xml:space="preserve"> osocz</w:t>
      </w:r>
      <w:r w:rsidR="0005473F">
        <w:t>a</w:t>
      </w:r>
      <w:r w:rsidR="0005473F" w:rsidRPr="0005473F">
        <w:t xml:space="preserve"> bogatopłytkowe</w:t>
      </w:r>
      <w:r w:rsidR="0005473F">
        <w:t xml:space="preserve">go, czy też </w:t>
      </w:r>
      <w:r w:rsidR="0005473F" w:rsidRPr="0005473F">
        <w:t>i fibryn</w:t>
      </w:r>
      <w:r w:rsidR="0005473F">
        <w:t>y</w:t>
      </w:r>
      <w:r w:rsidR="0005473F" w:rsidRPr="0005473F">
        <w:t xml:space="preserve"> bogatopłytkow</w:t>
      </w:r>
      <w:r w:rsidR="0005473F">
        <w:t xml:space="preserve">ej nie może wykonywać także osoba niemająca wykształcenia medycznego. Są to bowiem zabiegi i procedury medyczne (lecznicze) zastrzeżone przepisami prawa dla lekarzy.  </w:t>
      </w:r>
    </w:p>
    <w:p w14:paraId="58D2660C" w14:textId="77777777" w:rsidR="00FE3E7B" w:rsidRDefault="00FE3E7B" w:rsidP="001C1ED0">
      <w:pPr>
        <w:spacing w:after="0"/>
        <w:jc w:val="both"/>
      </w:pPr>
    </w:p>
    <w:p w14:paraId="0238735A" w14:textId="10E0D058" w:rsidR="00AE3A3C" w:rsidRDefault="00D17055" w:rsidP="001C1ED0">
      <w:pPr>
        <w:spacing w:after="0"/>
        <w:jc w:val="both"/>
      </w:pPr>
      <w:r>
        <w:lastRenderedPageBreak/>
        <w:t xml:space="preserve">Warto nadmienić także, iż kwestią </w:t>
      </w:r>
      <w:r w:rsidR="006B1ECD">
        <w:t xml:space="preserve">uprawnień do wykonywania procedur wchodzących w skład zabiegów medycyny estetycznej </w:t>
      </w:r>
      <w:r w:rsidR="0085056B">
        <w:t>zajmowała się także Naczelna Rada Lekarska, która w Stanowisku Prezydium NRA nr 48/21/P-VIII z dnia 15.04.2021r. wyraziła obawy dotyczące narażan</w:t>
      </w:r>
      <w:r w:rsidR="00B4182A">
        <w:t>a</w:t>
      </w:r>
      <w:r w:rsidR="0085056B">
        <w:t xml:space="preserve"> pacjentów w związku z wykonywaniem zabiegów z zakresu medycyny estetycznej przez osoby nieuprawnione. </w:t>
      </w:r>
    </w:p>
    <w:p w14:paraId="5097AFA6" w14:textId="77777777" w:rsidR="00AE3A3C" w:rsidRDefault="00AE3A3C" w:rsidP="001C1ED0">
      <w:pPr>
        <w:spacing w:after="0"/>
        <w:jc w:val="both"/>
      </w:pPr>
    </w:p>
    <w:p w14:paraId="181D17E4" w14:textId="77777777" w:rsidR="00AE3A3C" w:rsidRDefault="00AE3A3C" w:rsidP="001C1ED0">
      <w:pPr>
        <w:spacing w:after="0"/>
        <w:jc w:val="both"/>
      </w:pPr>
    </w:p>
    <w:p w14:paraId="2FF09F09" w14:textId="77777777" w:rsidR="00EE2BE9" w:rsidRDefault="00EE2BE9" w:rsidP="00EE2BE9">
      <w:pPr>
        <w:spacing w:after="0"/>
        <w:jc w:val="both"/>
      </w:pPr>
      <w:r>
        <w:t xml:space="preserve">Rozporządzenie Ministra Zdrowia z dnia 12 grudnia 2013 r. </w:t>
      </w:r>
      <w:r w:rsidRPr="00EE2BE9">
        <w:rPr>
          <w:i/>
          <w:iCs/>
        </w:rPr>
        <w:t>w sprawie wykazu dziedzin pielęgniarstwa oraz dziedzin mających zastosowanie w ochronie zdrowia, w których może być prowadzona specjalizacja i kursy kwalifikacyjne</w:t>
      </w:r>
      <w:r>
        <w:t xml:space="preserve">, wymienia enumeratywnie dziedziny, w jakich  pielęgniarki mogą zdobywać dodatkowe kwalifikacje i wykształcenie. Rozporządzenie to nie wymienia dziedziny medycyny jaką jest medycyna estetyczno-naprawcza. </w:t>
      </w:r>
    </w:p>
    <w:p w14:paraId="1E8531BE" w14:textId="12537BE5" w:rsidR="00AE3A3C" w:rsidRDefault="00EE2BE9" w:rsidP="00EE2BE9">
      <w:pPr>
        <w:spacing w:after="0"/>
        <w:jc w:val="both"/>
      </w:pPr>
      <w:r>
        <w:t>Zatem – odpowiadając na zadane pytanie</w:t>
      </w:r>
      <w:r w:rsidR="00923F05">
        <w:t>:</w:t>
      </w:r>
      <w:r w:rsidR="006E78B8">
        <w:t xml:space="preserve"> </w:t>
      </w:r>
      <w:r w:rsidR="00923F05" w:rsidRPr="00923F05">
        <w:rPr>
          <w:i/>
          <w:iCs/>
        </w:rPr>
        <w:t>czy ukończenie jakiegokolwiek kursu specjalizacyjnego, szkolenia bądź umiejętności nabytych na studiach uprawnia do wykonywania wskazanych w wiadomości zabiegów z użyciem osocza bądź fibryny</w:t>
      </w:r>
      <w:r w:rsidR="00923F05">
        <w:rPr>
          <w:i/>
          <w:iCs/>
        </w:rPr>
        <w:t>),</w:t>
      </w:r>
      <w:r>
        <w:t xml:space="preserve"> </w:t>
      </w:r>
      <w:r w:rsidR="00923F05">
        <w:t>należy stwierdzić, iż ustawodawca nie przewidział takiego szkolenia specjalizacyjnego, czy kursu kwalifikacyjnego</w:t>
      </w:r>
      <w:r w:rsidR="006E78B8">
        <w:t xml:space="preserve">, które dawałyby pielęgniarkom uprawnienia do samodzielnego podawania </w:t>
      </w:r>
      <w:r w:rsidR="006E78B8" w:rsidRPr="006E78B8">
        <w:t>autogenicznego osocza bogatopłytkowego</w:t>
      </w:r>
      <w:r w:rsidR="006E78B8">
        <w:t xml:space="preserve">, czy </w:t>
      </w:r>
      <w:r w:rsidR="006E78B8" w:rsidRPr="006E78B8">
        <w:t xml:space="preserve"> fibryny bogatopłytkowej</w:t>
      </w:r>
      <w:r w:rsidR="006E78B8">
        <w:t>.</w:t>
      </w:r>
    </w:p>
    <w:p w14:paraId="27C4CAE6" w14:textId="1607EFB1" w:rsidR="006E78B8" w:rsidRDefault="006E78B8" w:rsidP="00EE2BE9">
      <w:pPr>
        <w:spacing w:after="0"/>
        <w:jc w:val="both"/>
      </w:pPr>
    </w:p>
    <w:p w14:paraId="1DDF6C90" w14:textId="4DC29C9B" w:rsidR="001163FA" w:rsidRDefault="00AA78A8" w:rsidP="008807A7">
      <w:pPr>
        <w:spacing w:after="0"/>
        <w:jc w:val="both"/>
      </w:pPr>
      <w:r>
        <w:t xml:space="preserve">Powyższe rozważania, oparte na podanych przepisach prawa, uzupełnić należy o wskazanie regulacji prawnych dotyczących </w:t>
      </w:r>
      <w:r w:rsidR="00C249F4">
        <w:t xml:space="preserve">organizacji i procedur </w:t>
      </w:r>
      <w:r>
        <w:t xml:space="preserve">obrotu krwią </w:t>
      </w:r>
      <w:r w:rsidR="00DE7264">
        <w:t xml:space="preserve">a zawartych w ustawie </w:t>
      </w:r>
      <w:r w:rsidR="009F5FBB" w:rsidRPr="009F5FBB">
        <w:t xml:space="preserve">z dnia 22 sierpnia 1997 r. </w:t>
      </w:r>
      <w:r w:rsidR="009F5FBB" w:rsidRPr="009F5FBB">
        <w:rPr>
          <w:i/>
          <w:iCs/>
        </w:rPr>
        <w:t>o publicznej służbie krwi</w:t>
      </w:r>
      <w:r w:rsidR="009F5FBB" w:rsidRPr="009F5FBB">
        <w:t xml:space="preserve"> i rozporządzaniach wykonawczych do tej ustawy</w:t>
      </w:r>
      <w:r w:rsidR="009F5FBB">
        <w:t xml:space="preserve">. Co prawda ustawa wprost wskazuje, iż nie ma ona zastosowania do </w:t>
      </w:r>
      <w:r w:rsidR="009F5FBB" w:rsidRPr="009F5FBB">
        <w:t>pobierania krwi i jej składników w celu</w:t>
      </w:r>
      <w:r w:rsidR="009F5FBB">
        <w:t xml:space="preserve"> l</w:t>
      </w:r>
      <w:r w:rsidR="009F5FBB" w:rsidRPr="009F5FBB">
        <w:t>eczniczym innym niż do przetoczenia krwi</w:t>
      </w:r>
      <w:r w:rsidR="009F5FBB">
        <w:t>, jednak biorąc pod uwagę, iż zadan</w:t>
      </w:r>
      <w:r w:rsidR="004F570F">
        <w:t>e</w:t>
      </w:r>
      <w:r w:rsidR="009F5FBB">
        <w:t xml:space="preserve"> do niniejszej opinii pytani</w:t>
      </w:r>
      <w:r w:rsidR="004F570F">
        <w:t xml:space="preserve">e dotyczy również podawania składników krwi, stosowne jest zasygnalizowanie, jak mocnymi rygorami ustawodawca obwarowuje procedury </w:t>
      </w:r>
      <w:r w:rsidR="004F570F" w:rsidRPr="004F570F">
        <w:t>oddawania oraz pobierania krwi i jej składników</w:t>
      </w:r>
      <w:r w:rsidR="004F570F">
        <w:t xml:space="preserve"> w podmiotach leczniczych. </w:t>
      </w:r>
      <w:r w:rsidR="004F199A">
        <w:t xml:space="preserve">W kontekście, w jakim niniejsze zagadnienie dotyczy pielęgniarek, zacytować należy przepis art. 21 </w:t>
      </w:r>
      <w:r w:rsidR="001163FA">
        <w:t xml:space="preserve">ust 1 pkt 2) </w:t>
      </w:r>
      <w:r w:rsidR="004F199A">
        <w:t>ustawy o publicznej służbie krwi</w:t>
      </w:r>
      <w:r w:rsidR="001163FA">
        <w:t xml:space="preserve">, który stanowi, iż </w:t>
      </w:r>
      <w:r w:rsidR="001163FA" w:rsidRPr="001163FA">
        <w:t>przetoczenia krwi lub jej składników mo</w:t>
      </w:r>
      <w:r w:rsidR="001163FA">
        <w:t>że</w:t>
      </w:r>
      <w:r w:rsidR="001163FA" w:rsidRPr="001163FA">
        <w:t xml:space="preserve"> dokonywać </w:t>
      </w:r>
      <w:r w:rsidR="001163FA" w:rsidRPr="007833FC">
        <w:rPr>
          <w:b/>
          <w:bCs/>
        </w:rPr>
        <w:t>wyłącznie na zlecenie lekarza pielęgniarka lub położna wykonująca zawód w podmiocie leczniczym wykonującym działalność leczniczą w rodzaju stacjonarne i całodobowe świadczenia zdrowotne,</w:t>
      </w:r>
      <w:r w:rsidR="001163FA" w:rsidRPr="001163FA">
        <w:t xml:space="preserve"> </w:t>
      </w:r>
      <w:r w:rsidR="001163FA" w:rsidRPr="007833FC">
        <w:rPr>
          <w:b/>
          <w:bCs/>
        </w:rPr>
        <w:t>pod warunkiem że odbyła organizowane przez regionalne centrum krwiodawstwa i krwiolecznictwa, Wojskowe Centrum Krwiodawstwa i Krwiolecznictwa lub Centrum Krwiodawstwa i Krwiolecznictwa MSWiA odpowiednie przeszkolenie praktyczne i teoretyczne potwierdzone zaświadczeniem</w:t>
      </w:r>
      <w:r w:rsidR="001163FA">
        <w:t>. S</w:t>
      </w:r>
      <w:r w:rsidR="001163FA" w:rsidRPr="001163FA">
        <w:t>posób szkolenia pielęgniarek i położnych dokonujących przetaczania krwi i jej składników</w:t>
      </w:r>
      <w:r w:rsidR="008807A7">
        <w:t xml:space="preserve"> oraz</w:t>
      </w:r>
      <w:r w:rsidR="001163FA" w:rsidRPr="001163FA">
        <w:t xml:space="preserve"> wykaz umiejętności związanych z przetaczaniem krwi i jej składników</w:t>
      </w:r>
      <w:r w:rsidR="008807A7">
        <w:t xml:space="preserve"> reguluje Rozporządzenie Ministra Zdrowia z dnia 16 maja 2017 r. </w:t>
      </w:r>
      <w:r w:rsidR="008807A7" w:rsidRPr="008807A7">
        <w:rPr>
          <w:i/>
          <w:iCs/>
        </w:rPr>
        <w:t>w sprawie szkolenia pielęgniarek i położnych dokonujących przetaczania krwi i jej składników</w:t>
      </w:r>
      <w:r w:rsidR="008807A7">
        <w:t xml:space="preserve"> (</w:t>
      </w:r>
      <w:r w:rsidR="008807A7" w:rsidRPr="008807A7">
        <w:t>Dz.U.</w:t>
      </w:r>
      <w:r w:rsidR="008807A7">
        <w:t xml:space="preserve"> z </w:t>
      </w:r>
      <w:r w:rsidR="008807A7" w:rsidRPr="008807A7">
        <w:t>2021</w:t>
      </w:r>
      <w:r w:rsidR="008807A7">
        <w:t xml:space="preserve">r., poz. </w:t>
      </w:r>
      <w:r w:rsidR="008807A7" w:rsidRPr="008807A7">
        <w:t>2027</w:t>
      </w:r>
      <w:r w:rsidR="008807A7">
        <w:t>, zm.: Dz.U. z 2024r., poz. 1502)</w:t>
      </w:r>
      <w:r w:rsidR="00AC7F9B">
        <w:t xml:space="preserve">. </w:t>
      </w:r>
    </w:p>
    <w:p w14:paraId="723EB341" w14:textId="6A6FA904" w:rsidR="00AA78A8" w:rsidRDefault="00AA78A8" w:rsidP="00EE2BE9">
      <w:pPr>
        <w:spacing w:after="0"/>
        <w:jc w:val="both"/>
      </w:pPr>
    </w:p>
    <w:p w14:paraId="58B3E794" w14:textId="3D64EE08" w:rsidR="00AA78A8" w:rsidRDefault="008B4AA9" w:rsidP="00EE2BE9">
      <w:pPr>
        <w:spacing w:after="0"/>
        <w:jc w:val="both"/>
      </w:pPr>
      <w:r>
        <w:t>Mając zatem na uwadze</w:t>
      </w:r>
      <w:r w:rsidR="00AB6EB4">
        <w:t>:</w:t>
      </w:r>
    </w:p>
    <w:p w14:paraId="72952C21" w14:textId="0CC11CD9" w:rsidR="00AB6EB4" w:rsidRDefault="008B4AA9" w:rsidP="00AB6EB4">
      <w:pPr>
        <w:pStyle w:val="Akapitzlist"/>
        <w:numPr>
          <w:ilvl w:val="0"/>
          <w:numId w:val="7"/>
        </w:numPr>
        <w:spacing w:after="0"/>
        <w:jc w:val="both"/>
      </w:pPr>
      <w:r>
        <w:t xml:space="preserve">uprawnienia </w:t>
      </w:r>
      <w:r w:rsidR="00AB6EB4">
        <w:t xml:space="preserve">jakie ustawodawca daje </w:t>
      </w:r>
      <w:r>
        <w:t>pielęgniark</w:t>
      </w:r>
      <w:r w:rsidR="00AB6EB4">
        <w:t xml:space="preserve">om w ramach wykonywanego </w:t>
      </w:r>
      <w:r w:rsidR="00F300F5">
        <w:t xml:space="preserve">przez nie </w:t>
      </w:r>
      <w:r w:rsidR="00AB6EB4">
        <w:t>zawodu, wśród których brak jest uprawnień do samodzielnego podawania krwi, czy preparatów krwi,</w:t>
      </w:r>
    </w:p>
    <w:p w14:paraId="0879171E" w14:textId="04D19390" w:rsidR="00AB6EB4" w:rsidRDefault="00AB6EB4" w:rsidP="00AB6EB4">
      <w:pPr>
        <w:pStyle w:val="Akapitzlist"/>
        <w:numPr>
          <w:ilvl w:val="0"/>
          <w:numId w:val="7"/>
        </w:numPr>
        <w:spacing w:after="0"/>
        <w:jc w:val="both"/>
      </w:pPr>
      <w:r>
        <w:t>fakt, iż krew i preparaty krwiopochodne traktowane są jako leki;</w:t>
      </w:r>
    </w:p>
    <w:p w14:paraId="3E575554" w14:textId="77777777" w:rsidR="00F300F5" w:rsidRDefault="00F300F5" w:rsidP="00AB6EB4">
      <w:pPr>
        <w:pStyle w:val="Akapitzlist"/>
        <w:numPr>
          <w:ilvl w:val="0"/>
          <w:numId w:val="7"/>
        </w:numPr>
        <w:spacing w:after="0"/>
        <w:jc w:val="both"/>
      </w:pPr>
      <w:r>
        <w:t>fakt, iż obrót krwią i preparatami krwiopochodnymi oraz ich podawanie w podmiotach leczniczych, potraktowane jest przez ustawodawcę wyjątkowo rygorystycznie, co do organizacji i procedur;</w:t>
      </w:r>
    </w:p>
    <w:p w14:paraId="4F00ED30" w14:textId="77777777" w:rsidR="00E83083" w:rsidRDefault="00F300F5" w:rsidP="00AB6EB4">
      <w:pPr>
        <w:pStyle w:val="Akapitzlist"/>
        <w:numPr>
          <w:ilvl w:val="0"/>
          <w:numId w:val="7"/>
        </w:numPr>
        <w:spacing w:after="0"/>
        <w:jc w:val="both"/>
      </w:pPr>
      <w:r>
        <w:t>fakt, iż ustawodawca nie wprowadził szkoleń specjalizacyjnych, ani kursów dających pielęgniarkom samodzielne uprawnienia do podawania krwi</w:t>
      </w:r>
      <w:r w:rsidR="00E83083">
        <w:t>,</w:t>
      </w:r>
      <w:r>
        <w:t xml:space="preserve"> czy jej preparatów</w:t>
      </w:r>
      <w:r w:rsidR="00E83083">
        <w:t>,</w:t>
      </w:r>
    </w:p>
    <w:p w14:paraId="08D74A89" w14:textId="2EC27E2B" w:rsidR="00AB6EB4" w:rsidRPr="003E008F" w:rsidRDefault="00E83083" w:rsidP="00E83083">
      <w:pPr>
        <w:spacing w:after="0"/>
        <w:ind w:left="360"/>
        <w:jc w:val="both"/>
        <w:rPr>
          <w:b/>
          <w:bCs/>
          <w:u w:val="single"/>
        </w:rPr>
      </w:pPr>
      <w:r w:rsidRPr="003E008F">
        <w:rPr>
          <w:b/>
          <w:bCs/>
          <w:u w:val="single"/>
        </w:rPr>
        <w:lastRenderedPageBreak/>
        <w:t xml:space="preserve">na pytanie - </w:t>
      </w:r>
      <w:r w:rsidR="003E008F" w:rsidRPr="003E008F">
        <w:rPr>
          <w:b/>
          <w:bCs/>
          <w:i/>
          <w:iCs/>
          <w:u w:val="single"/>
        </w:rPr>
        <w:t xml:space="preserve">czy pielęgniarka może leczyć rany przy użyciu osocza bogatopłytkowego bądź fibryny bez zalecenia lekarskiego (zatem samodzielnie), </w:t>
      </w:r>
      <w:r w:rsidR="003E008F" w:rsidRPr="003E008F">
        <w:rPr>
          <w:b/>
          <w:bCs/>
          <w:u w:val="single"/>
        </w:rPr>
        <w:t xml:space="preserve">należy udzielić odpowiedzi negatywnej. Nie ma przy tym znaczenia, że biorcą preparatów krwi jest jego dawca. </w:t>
      </w:r>
    </w:p>
    <w:p w14:paraId="19D8FD43" w14:textId="77777777" w:rsidR="003E008F" w:rsidRDefault="003E008F" w:rsidP="00EE2BE9">
      <w:pPr>
        <w:spacing w:after="0"/>
        <w:jc w:val="both"/>
        <w:rPr>
          <w:i/>
          <w:iCs/>
        </w:rPr>
      </w:pPr>
    </w:p>
    <w:p w14:paraId="0F1BA6FA" w14:textId="77777777" w:rsidR="003E008F" w:rsidRPr="003E008F" w:rsidRDefault="003E008F" w:rsidP="00EE2BE9">
      <w:pPr>
        <w:spacing w:after="0"/>
        <w:jc w:val="both"/>
      </w:pPr>
    </w:p>
    <w:p w14:paraId="0F3E085F" w14:textId="7CD7D453" w:rsidR="003E008F" w:rsidRDefault="007A0E45" w:rsidP="007A0E45">
      <w:pPr>
        <w:spacing w:after="0"/>
        <w:jc w:val="both"/>
      </w:pPr>
      <w:r>
        <w:t xml:space="preserve">Kwestie odpowiedzialności osoby wykonującej zawód pielęgniarki </w:t>
      </w:r>
      <w:r w:rsidRPr="007A0E45">
        <w:t>za naruszenie zasad etyki zawodowej lub przepisów dotyczących wykonywania zawodu</w:t>
      </w:r>
      <w:r>
        <w:t xml:space="preserve"> regulują przepisy rozdziału 6 ustawy z dnia 1 lipca 2011 r. o samorządzie pielęgniarek i położnych (Dz.U. z 2021r., poz. 628)</w:t>
      </w:r>
      <w:r w:rsidR="00A061F9">
        <w:t xml:space="preserve">. Przy każdej okręgowej izbie pielęgniarek i położnych powołany jest Okręgowy Rzecznik Odpowiedzialności Zawodowej, który </w:t>
      </w:r>
      <w:r w:rsidR="00A061F9" w:rsidRPr="00A061F9">
        <w:t xml:space="preserve">po otrzymaniu informacji wskazującej na możliwość popełnienia przewinienia zawodowego </w:t>
      </w:r>
      <w:r w:rsidR="00A061F9">
        <w:t xml:space="preserve">przez członka samorządu pielęgniarek i położnych, podejmuje określone przepisami czynności wyjaśniające. </w:t>
      </w:r>
      <w:r w:rsidR="00A061F9" w:rsidRPr="00A061F9">
        <w:t xml:space="preserve">Jeżeli zebrany </w:t>
      </w:r>
      <w:r w:rsidR="00370290">
        <w:t xml:space="preserve">przez rzecznika </w:t>
      </w:r>
      <w:r w:rsidR="00A061F9" w:rsidRPr="00A061F9">
        <w:t>materiał dowodowy wskazuje na fakt popełnienia przewinienia zawodowego, rzecznik wydaje postanowienie o przedstawieniu pielęgniarce lub położnej zarzutów</w:t>
      </w:r>
      <w:r w:rsidR="00370290">
        <w:t xml:space="preserve">, a następnie kieruje wniosek o ukaranie do </w:t>
      </w:r>
      <w:r w:rsidR="00A061F9">
        <w:t xml:space="preserve"> </w:t>
      </w:r>
      <w:r w:rsidR="00370290">
        <w:t xml:space="preserve">okręgowego sądu pielęgniarek i położnych. </w:t>
      </w:r>
    </w:p>
    <w:p w14:paraId="44B42F3E" w14:textId="77777777" w:rsidR="00370290" w:rsidRDefault="00370290" w:rsidP="00370290">
      <w:pPr>
        <w:spacing w:after="0"/>
        <w:jc w:val="both"/>
      </w:pPr>
      <w:r>
        <w:tab/>
        <w:t>Sąd pielęgniarek i położnych może orzec następujące kary:</w:t>
      </w:r>
    </w:p>
    <w:p w14:paraId="4F853198" w14:textId="77777777" w:rsidR="00370290" w:rsidRDefault="00370290" w:rsidP="00370290">
      <w:pPr>
        <w:spacing w:after="0"/>
        <w:jc w:val="both"/>
      </w:pPr>
      <w:r>
        <w:t>1)</w:t>
      </w:r>
      <w:r>
        <w:tab/>
        <w:t>upomnienie;</w:t>
      </w:r>
    </w:p>
    <w:p w14:paraId="43CC666A" w14:textId="77777777" w:rsidR="00370290" w:rsidRDefault="00370290" w:rsidP="00370290">
      <w:pPr>
        <w:spacing w:after="0"/>
        <w:jc w:val="both"/>
      </w:pPr>
      <w:r>
        <w:t>2)</w:t>
      </w:r>
      <w:r>
        <w:tab/>
        <w:t>naganę;</w:t>
      </w:r>
    </w:p>
    <w:p w14:paraId="1381D451" w14:textId="77777777" w:rsidR="00370290" w:rsidRDefault="00370290" w:rsidP="00370290">
      <w:pPr>
        <w:spacing w:after="0"/>
        <w:jc w:val="both"/>
      </w:pPr>
      <w:r>
        <w:t>3)</w:t>
      </w:r>
      <w:r>
        <w:tab/>
        <w:t>karę pieniężną;</w:t>
      </w:r>
    </w:p>
    <w:p w14:paraId="76BAD8CD" w14:textId="77777777" w:rsidR="00370290" w:rsidRDefault="00370290" w:rsidP="00370290">
      <w:pPr>
        <w:spacing w:after="0"/>
        <w:jc w:val="both"/>
      </w:pPr>
      <w:r>
        <w:t>4)</w:t>
      </w:r>
      <w:r>
        <w:tab/>
        <w:t>zakaz pełnienia funkcji kierowniczych w podmiotach leczniczych na okres od 1 roku do 5 lat;</w:t>
      </w:r>
    </w:p>
    <w:p w14:paraId="791C2535" w14:textId="77777777" w:rsidR="00370290" w:rsidRDefault="00370290" w:rsidP="00370290">
      <w:pPr>
        <w:spacing w:after="0"/>
        <w:jc w:val="both"/>
      </w:pPr>
      <w:r>
        <w:t>5)</w:t>
      </w:r>
      <w:r>
        <w:tab/>
        <w:t>zakaz pełnienia funkcji z wyboru w organach samorządu na okres od 1 roku do 5 lat;</w:t>
      </w:r>
    </w:p>
    <w:p w14:paraId="47CC6275" w14:textId="77777777" w:rsidR="00370290" w:rsidRDefault="00370290" w:rsidP="00370290">
      <w:pPr>
        <w:spacing w:after="0"/>
        <w:jc w:val="both"/>
      </w:pPr>
      <w:r>
        <w:t>6)</w:t>
      </w:r>
      <w:r>
        <w:tab/>
        <w:t>ograniczenie zakresu czynności w wykonywaniu zawodu na okres od 6 miesięcy do 2 lat;</w:t>
      </w:r>
    </w:p>
    <w:p w14:paraId="06E9F441" w14:textId="77777777" w:rsidR="00370290" w:rsidRDefault="00370290" w:rsidP="00370290">
      <w:pPr>
        <w:spacing w:after="0"/>
        <w:jc w:val="both"/>
      </w:pPr>
      <w:r>
        <w:t>7)</w:t>
      </w:r>
      <w:r>
        <w:tab/>
        <w:t>zawieszenie prawa wykonywania zawodu na okres od 1 roku do 5 lat;</w:t>
      </w:r>
    </w:p>
    <w:p w14:paraId="7EF95D7F" w14:textId="7ACBF9C6" w:rsidR="00370290" w:rsidRDefault="00370290" w:rsidP="00370290">
      <w:pPr>
        <w:spacing w:after="0"/>
        <w:jc w:val="both"/>
      </w:pPr>
      <w:r>
        <w:t>8)</w:t>
      </w:r>
      <w:r>
        <w:tab/>
        <w:t>pozbawienie prawa wykonywania zawodu.</w:t>
      </w:r>
    </w:p>
    <w:p w14:paraId="7E3A136B" w14:textId="1507DEB1" w:rsidR="00370290" w:rsidRDefault="00370290" w:rsidP="00370290">
      <w:pPr>
        <w:spacing w:after="0"/>
        <w:jc w:val="both"/>
      </w:pPr>
    </w:p>
    <w:p w14:paraId="69F6F8A7" w14:textId="3362F9E3" w:rsidR="00370290" w:rsidRDefault="001F100C" w:rsidP="00EB6328">
      <w:pPr>
        <w:spacing w:after="0"/>
        <w:jc w:val="both"/>
      </w:pPr>
      <w:r>
        <w:t xml:space="preserve">Niezależnie od powyżej opisanego postępowania dyscyplinarnego, ponieważ samodzielne podawanie </w:t>
      </w:r>
      <w:r w:rsidR="001D4C07">
        <w:t>krwi i preparatów krwiopochodnych to procedura zastrzeżona przez ustawodawcę dla lekarzy</w:t>
      </w:r>
      <w:r w:rsidR="00EB6328">
        <w:t>, wykonywanie tych zabiegów</w:t>
      </w:r>
      <w:r w:rsidR="00726D5D">
        <w:t xml:space="preserve"> przez osobę niebędącą lekarzem (lekarzem dentystą) </w:t>
      </w:r>
      <w:r w:rsidR="00EB6328">
        <w:t xml:space="preserve">jest </w:t>
      </w:r>
      <w:r w:rsidR="003C6E34">
        <w:t xml:space="preserve">czynem karalnym – tj. </w:t>
      </w:r>
      <w:r w:rsidR="00EB6328">
        <w:t xml:space="preserve">udzielaniem świadczeń zdrowotnych bez uprawnień. Przepis art. 58 ustawy z dnia 5 grudnia 1996 r. </w:t>
      </w:r>
      <w:r w:rsidR="00EB6328" w:rsidRPr="00EB6328">
        <w:rPr>
          <w:i/>
          <w:iCs/>
        </w:rPr>
        <w:t>o zawodach lekarza i lekarza dentysty</w:t>
      </w:r>
      <w:r w:rsidR="00EB6328">
        <w:t xml:space="preserve"> (Dz.U. z 2024r., poz.  1287), </w:t>
      </w:r>
      <w:r w:rsidR="007A13A6">
        <w:t>penalizuje te czyny i ustanawia za ich dopuszczenie się  sankcję karną – grzywn</w:t>
      </w:r>
      <w:r w:rsidR="003C6E34">
        <w:t>ę</w:t>
      </w:r>
      <w:r w:rsidR="007A13A6">
        <w:t xml:space="preserve">, a jeśli sprawca działa w celu osiągnięcia korzyści majątkowej albo wprowadza w błąd co do posiadania takiego uprawnienia - podlega grzywnie, karze ograniczenia wolności albo pozbawienia wolności do roku. </w:t>
      </w:r>
    </w:p>
    <w:p w14:paraId="7C1643C0" w14:textId="77777777" w:rsidR="00EB6328" w:rsidRDefault="00EB6328" w:rsidP="00370290">
      <w:pPr>
        <w:spacing w:after="0"/>
        <w:jc w:val="both"/>
      </w:pPr>
    </w:p>
    <w:p w14:paraId="6CF89C06" w14:textId="79E56F46" w:rsidR="00AE3A3C" w:rsidRDefault="00402BD5" w:rsidP="001C1ED0">
      <w:pPr>
        <w:spacing w:after="0"/>
        <w:jc w:val="both"/>
      </w:pPr>
      <w:r>
        <w:t>Ewa Bosa-Czarkowska</w:t>
      </w:r>
    </w:p>
    <w:p w14:paraId="71EAB92D" w14:textId="3E2024D5" w:rsidR="00402BD5" w:rsidRDefault="00402BD5" w:rsidP="001C1ED0">
      <w:pPr>
        <w:spacing w:after="0"/>
        <w:jc w:val="both"/>
      </w:pPr>
      <w:r>
        <w:t>radca prawny</w:t>
      </w:r>
    </w:p>
    <w:p w14:paraId="7231DE03" w14:textId="3A226DA3" w:rsidR="00402BD5" w:rsidRDefault="00402BD5" w:rsidP="001C1ED0">
      <w:pPr>
        <w:spacing w:after="0"/>
        <w:jc w:val="both"/>
      </w:pPr>
      <w:r>
        <w:t xml:space="preserve">konsultacja medyczna – mgr Barbara Król </w:t>
      </w:r>
    </w:p>
    <w:p w14:paraId="790480E3" w14:textId="77777777" w:rsidR="00AE3A3C" w:rsidRDefault="00AE3A3C" w:rsidP="001C1ED0">
      <w:pPr>
        <w:spacing w:after="0"/>
        <w:jc w:val="both"/>
      </w:pPr>
    </w:p>
    <w:p w14:paraId="49A876C7" w14:textId="77777777" w:rsidR="00AE3A3C" w:rsidRDefault="00AE3A3C" w:rsidP="001C1ED0">
      <w:pPr>
        <w:spacing w:after="0"/>
        <w:jc w:val="both"/>
      </w:pPr>
    </w:p>
    <w:p w14:paraId="2C5465DA" w14:textId="77777777" w:rsidR="00AE3A3C" w:rsidRDefault="00AE3A3C" w:rsidP="001C1ED0">
      <w:pPr>
        <w:spacing w:after="0"/>
        <w:jc w:val="both"/>
      </w:pPr>
    </w:p>
    <w:bookmarkEnd w:id="0"/>
    <w:p w14:paraId="783AE833" w14:textId="06EAEFBB" w:rsidR="00AE3A3C" w:rsidRDefault="00AE3A3C" w:rsidP="001C1ED0">
      <w:pPr>
        <w:spacing w:after="0"/>
        <w:jc w:val="both"/>
      </w:pPr>
    </w:p>
    <w:sectPr w:rsidR="00AE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3FE8C" w14:textId="77777777" w:rsidR="00E16AD2" w:rsidRDefault="00E16AD2" w:rsidP="007A0E45">
      <w:pPr>
        <w:spacing w:after="0" w:line="240" w:lineRule="auto"/>
      </w:pPr>
      <w:r>
        <w:separator/>
      </w:r>
    </w:p>
  </w:endnote>
  <w:endnote w:type="continuationSeparator" w:id="0">
    <w:p w14:paraId="25CF72E5" w14:textId="77777777" w:rsidR="00E16AD2" w:rsidRDefault="00E16AD2" w:rsidP="007A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77FE0" w14:textId="77777777" w:rsidR="00E16AD2" w:rsidRDefault="00E16AD2" w:rsidP="007A0E45">
      <w:pPr>
        <w:spacing w:after="0" w:line="240" w:lineRule="auto"/>
      </w:pPr>
      <w:r>
        <w:separator/>
      </w:r>
    </w:p>
  </w:footnote>
  <w:footnote w:type="continuationSeparator" w:id="0">
    <w:p w14:paraId="31DF7A33" w14:textId="77777777" w:rsidR="00E16AD2" w:rsidRDefault="00E16AD2" w:rsidP="007A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A2785"/>
    <w:multiLevelType w:val="hybridMultilevel"/>
    <w:tmpl w:val="8846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E2AE3"/>
    <w:multiLevelType w:val="hybridMultilevel"/>
    <w:tmpl w:val="133ADF78"/>
    <w:lvl w:ilvl="0" w:tplc="B68EE9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2FA3"/>
    <w:multiLevelType w:val="hybridMultilevel"/>
    <w:tmpl w:val="8D92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312EA"/>
    <w:multiLevelType w:val="hybridMultilevel"/>
    <w:tmpl w:val="9E5CC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3A4A"/>
    <w:multiLevelType w:val="hybridMultilevel"/>
    <w:tmpl w:val="D2780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0696"/>
    <w:multiLevelType w:val="hybridMultilevel"/>
    <w:tmpl w:val="FE56C54A"/>
    <w:lvl w:ilvl="0" w:tplc="9F76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7BEF"/>
    <w:multiLevelType w:val="hybridMultilevel"/>
    <w:tmpl w:val="C59C7F58"/>
    <w:lvl w:ilvl="0" w:tplc="B68EE9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8E"/>
    <w:rsid w:val="000034F6"/>
    <w:rsid w:val="00030117"/>
    <w:rsid w:val="00053959"/>
    <w:rsid w:val="0005473F"/>
    <w:rsid w:val="000721A0"/>
    <w:rsid w:val="00086E7F"/>
    <w:rsid w:val="000C0EC3"/>
    <w:rsid w:val="000D78E0"/>
    <w:rsid w:val="000E0FAE"/>
    <w:rsid w:val="000E2D88"/>
    <w:rsid w:val="0010083F"/>
    <w:rsid w:val="00111AC0"/>
    <w:rsid w:val="001163FA"/>
    <w:rsid w:val="00116B13"/>
    <w:rsid w:val="00124B87"/>
    <w:rsid w:val="00153803"/>
    <w:rsid w:val="0015645E"/>
    <w:rsid w:val="00163DF7"/>
    <w:rsid w:val="001C0E69"/>
    <w:rsid w:val="001C1ED0"/>
    <w:rsid w:val="001D4C07"/>
    <w:rsid w:val="001E0211"/>
    <w:rsid w:val="001F100C"/>
    <w:rsid w:val="001F2478"/>
    <w:rsid w:val="002076F7"/>
    <w:rsid w:val="002D5B45"/>
    <w:rsid w:val="002E3803"/>
    <w:rsid w:val="002E512B"/>
    <w:rsid w:val="0030098B"/>
    <w:rsid w:val="0036167B"/>
    <w:rsid w:val="00370290"/>
    <w:rsid w:val="00382155"/>
    <w:rsid w:val="00382AD5"/>
    <w:rsid w:val="003C6E34"/>
    <w:rsid w:val="003E008F"/>
    <w:rsid w:val="00402BD5"/>
    <w:rsid w:val="00465D13"/>
    <w:rsid w:val="004756D4"/>
    <w:rsid w:val="0048062E"/>
    <w:rsid w:val="00486275"/>
    <w:rsid w:val="00490D93"/>
    <w:rsid w:val="004B570E"/>
    <w:rsid w:val="004D782F"/>
    <w:rsid w:val="004E49F4"/>
    <w:rsid w:val="004F199A"/>
    <w:rsid w:val="004F570F"/>
    <w:rsid w:val="00500C92"/>
    <w:rsid w:val="00522399"/>
    <w:rsid w:val="00522849"/>
    <w:rsid w:val="00525273"/>
    <w:rsid w:val="00544259"/>
    <w:rsid w:val="0055358A"/>
    <w:rsid w:val="005829B3"/>
    <w:rsid w:val="00593FCA"/>
    <w:rsid w:val="005A7246"/>
    <w:rsid w:val="005E0CF4"/>
    <w:rsid w:val="005E5C6C"/>
    <w:rsid w:val="005F0507"/>
    <w:rsid w:val="005F5849"/>
    <w:rsid w:val="00600140"/>
    <w:rsid w:val="006027E6"/>
    <w:rsid w:val="00620BD7"/>
    <w:rsid w:val="0063108F"/>
    <w:rsid w:val="00631BE9"/>
    <w:rsid w:val="00641E1F"/>
    <w:rsid w:val="00653134"/>
    <w:rsid w:val="006759DA"/>
    <w:rsid w:val="006A398E"/>
    <w:rsid w:val="006B065D"/>
    <w:rsid w:val="006B1ECD"/>
    <w:rsid w:val="006C3821"/>
    <w:rsid w:val="006C6134"/>
    <w:rsid w:val="006D1777"/>
    <w:rsid w:val="006E78B8"/>
    <w:rsid w:val="00704C81"/>
    <w:rsid w:val="00716322"/>
    <w:rsid w:val="00724321"/>
    <w:rsid w:val="00726D5D"/>
    <w:rsid w:val="00735BF4"/>
    <w:rsid w:val="007606FB"/>
    <w:rsid w:val="0076338F"/>
    <w:rsid w:val="007833FC"/>
    <w:rsid w:val="007A0E45"/>
    <w:rsid w:val="007A13A6"/>
    <w:rsid w:val="007A662F"/>
    <w:rsid w:val="007C3F79"/>
    <w:rsid w:val="007C5256"/>
    <w:rsid w:val="007F70A5"/>
    <w:rsid w:val="0085056B"/>
    <w:rsid w:val="00854A88"/>
    <w:rsid w:val="00876E31"/>
    <w:rsid w:val="008807A7"/>
    <w:rsid w:val="00881536"/>
    <w:rsid w:val="0089599F"/>
    <w:rsid w:val="008B4AA9"/>
    <w:rsid w:val="008C64C7"/>
    <w:rsid w:val="00915AE9"/>
    <w:rsid w:val="00923F05"/>
    <w:rsid w:val="00980D5A"/>
    <w:rsid w:val="00991C52"/>
    <w:rsid w:val="009C7D60"/>
    <w:rsid w:val="009E0F8B"/>
    <w:rsid w:val="009E7335"/>
    <w:rsid w:val="009F5FBB"/>
    <w:rsid w:val="00A0063D"/>
    <w:rsid w:val="00A061F9"/>
    <w:rsid w:val="00A3217A"/>
    <w:rsid w:val="00A65E85"/>
    <w:rsid w:val="00AA3C8C"/>
    <w:rsid w:val="00AA653F"/>
    <w:rsid w:val="00AA78A8"/>
    <w:rsid w:val="00AB49A0"/>
    <w:rsid w:val="00AB6EB4"/>
    <w:rsid w:val="00AC7F9B"/>
    <w:rsid w:val="00AD6546"/>
    <w:rsid w:val="00AE3A3C"/>
    <w:rsid w:val="00AF4809"/>
    <w:rsid w:val="00B4182A"/>
    <w:rsid w:val="00B64197"/>
    <w:rsid w:val="00B714B2"/>
    <w:rsid w:val="00B73E7A"/>
    <w:rsid w:val="00B80265"/>
    <w:rsid w:val="00B92DDC"/>
    <w:rsid w:val="00BA0FC6"/>
    <w:rsid w:val="00BB2B08"/>
    <w:rsid w:val="00BC3647"/>
    <w:rsid w:val="00BF695A"/>
    <w:rsid w:val="00C249F4"/>
    <w:rsid w:val="00C509AA"/>
    <w:rsid w:val="00C8034B"/>
    <w:rsid w:val="00CA0D6E"/>
    <w:rsid w:val="00CB73C1"/>
    <w:rsid w:val="00CF13E1"/>
    <w:rsid w:val="00D11EB9"/>
    <w:rsid w:val="00D17055"/>
    <w:rsid w:val="00D22906"/>
    <w:rsid w:val="00D27A8D"/>
    <w:rsid w:val="00D43D67"/>
    <w:rsid w:val="00D56FC3"/>
    <w:rsid w:val="00D85979"/>
    <w:rsid w:val="00DA3191"/>
    <w:rsid w:val="00DA45B5"/>
    <w:rsid w:val="00DB03E1"/>
    <w:rsid w:val="00DE7264"/>
    <w:rsid w:val="00E168AC"/>
    <w:rsid w:val="00E16AD2"/>
    <w:rsid w:val="00E3440F"/>
    <w:rsid w:val="00E41D57"/>
    <w:rsid w:val="00E677F4"/>
    <w:rsid w:val="00E704F0"/>
    <w:rsid w:val="00E83083"/>
    <w:rsid w:val="00E942FE"/>
    <w:rsid w:val="00EB6328"/>
    <w:rsid w:val="00ED334D"/>
    <w:rsid w:val="00EE07CF"/>
    <w:rsid w:val="00EE2BE9"/>
    <w:rsid w:val="00F049BA"/>
    <w:rsid w:val="00F20AC1"/>
    <w:rsid w:val="00F300F5"/>
    <w:rsid w:val="00F420E4"/>
    <w:rsid w:val="00F45BC6"/>
    <w:rsid w:val="00F9078E"/>
    <w:rsid w:val="00F9349D"/>
    <w:rsid w:val="00FD046E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702C"/>
  <w15:chartTrackingRefBased/>
  <w15:docId w15:val="{3637C30B-B369-4DC4-986A-E67AF8D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NTSERRAT">
    <w:name w:val="MONTSERRAT"/>
    <w:link w:val="MONTSERRATZnak"/>
    <w:qFormat/>
    <w:rsid w:val="0036167B"/>
    <w:pPr>
      <w:spacing w:after="0" w:line="276" w:lineRule="auto"/>
      <w:jc w:val="both"/>
    </w:pPr>
    <w:rPr>
      <w:rFonts w:ascii="Montserrat Light" w:hAnsi="Montserrat Light"/>
    </w:rPr>
  </w:style>
  <w:style w:type="character" w:customStyle="1" w:styleId="MONTSERRATZnak">
    <w:name w:val="MONTSERRAT Znak"/>
    <w:basedOn w:val="Domylnaczcionkaakapitu"/>
    <w:link w:val="MONTSERRAT"/>
    <w:rsid w:val="0036167B"/>
    <w:rPr>
      <w:rFonts w:ascii="Montserrat Light" w:hAnsi="Montserrat Light"/>
    </w:rPr>
  </w:style>
  <w:style w:type="paragraph" w:styleId="Adresnakopercie">
    <w:name w:val="envelope address"/>
    <w:basedOn w:val="Normalny"/>
    <w:uiPriority w:val="99"/>
    <w:semiHidden/>
    <w:unhideWhenUsed/>
    <w:rsid w:val="00D27A8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27A8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kapitzlist">
    <w:name w:val="List Paragraph"/>
    <w:basedOn w:val="Normalny"/>
    <w:uiPriority w:val="34"/>
    <w:qFormat/>
    <w:rsid w:val="000D78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E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E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7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9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4CAB-C3F8-41A6-87D9-518BC149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3380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Bosa-Cz</dc:creator>
  <cp:keywords/>
  <dc:description/>
  <cp:lastModifiedBy>LENOVO G50</cp:lastModifiedBy>
  <cp:revision>2</cp:revision>
  <cp:lastPrinted>2024-11-15T15:57:00Z</cp:lastPrinted>
  <dcterms:created xsi:type="dcterms:W3CDTF">2025-01-15T19:43:00Z</dcterms:created>
  <dcterms:modified xsi:type="dcterms:W3CDTF">2025-01-15T19:43:00Z</dcterms:modified>
</cp:coreProperties>
</file>